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4F08" w14:textId="77777777" w:rsidR="001A52DE" w:rsidRDefault="001A52DE" w:rsidP="00915C19">
      <w:pPr>
        <w:ind w:right="-613"/>
        <w:jc w:val="both"/>
        <w:rPr>
          <w:rFonts w:ascii="Century Gothic" w:hAnsi="Century Gothic"/>
        </w:rPr>
      </w:pPr>
    </w:p>
    <w:p w14:paraId="168B9AA9" w14:textId="1D3E7320" w:rsidR="001A52DE" w:rsidRPr="00507634" w:rsidRDefault="001A52DE" w:rsidP="00F424C1">
      <w:pPr>
        <w:ind w:left="-567" w:right="-613"/>
        <w:jc w:val="both"/>
        <w:rPr>
          <w:rFonts w:ascii="Century Gothic" w:hAnsi="Century Gothic"/>
        </w:rPr>
      </w:pPr>
      <w:r w:rsidRPr="00507634">
        <w:rPr>
          <w:rFonts w:ascii="Century Gothic" w:hAnsi="Century Gothic"/>
          <w:b/>
          <w:bCs/>
        </w:rPr>
        <w:t>What is Careers Guidance?</w:t>
      </w:r>
      <w:r>
        <w:rPr>
          <w:rFonts w:ascii="Century Gothic" w:hAnsi="Century Gothic"/>
        </w:rPr>
        <w:t xml:space="preserve">  Career’s guidance is an impartial, one to one meeting </w:t>
      </w:r>
      <w:r w:rsidR="0055396D">
        <w:rPr>
          <w:rFonts w:ascii="Century Gothic" w:hAnsi="Century Gothic"/>
        </w:rPr>
        <w:t xml:space="preserve">for </w:t>
      </w:r>
      <w:r>
        <w:rPr>
          <w:rFonts w:ascii="Century Gothic" w:hAnsi="Century Gothic"/>
        </w:rPr>
        <w:t xml:space="preserve">an individual </w:t>
      </w:r>
      <w:r w:rsidR="0055396D">
        <w:rPr>
          <w:rFonts w:ascii="Century Gothic" w:hAnsi="Century Gothic"/>
        </w:rPr>
        <w:t xml:space="preserve">with </w:t>
      </w:r>
      <w:r>
        <w:rPr>
          <w:rFonts w:ascii="Century Gothic" w:hAnsi="Century Gothic"/>
        </w:rPr>
        <w:t xml:space="preserve">a professionally qualified careers advisor (RQF Level 6 qualified professional).  It can help explore, plan and guide decision making for an individual to make career decisions and choices that will direct them to activities/learning based on individual interest, </w:t>
      </w:r>
      <w:proofErr w:type="gramStart"/>
      <w:r>
        <w:rPr>
          <w:rFonts w:ascii="Century Gothic" w:hAnsi="Century Gothic"/>
        </w:rPr>
        <w:t>skills</w:t>
      </w:r>
      <w:proofErr w:type="gramEnd"/>
      <w:r>
        <w:rPr>
          <w:rFonts w:ascii="Century Gothic" w:hAnsi="Century Gothic"/>
        </w:rPr>
        <w:t xml:space="preserve"> and values.</w:t>
      </w:r>
    </w:p>
    <w:p w14:paraId="04B8F414" w14:textId="77777777" w:rsidR="001A52DE" w:rsidRDefault="001A52DE" w:rsidP="00F424C1">
      <w:pPr>
        <w:ind w:left="-567" w:right="-613"/>
        <w:jc w:val="both"/>
        <w:rPr>
          <w:rFonts w:ascii="Century Gothic" w:hAnsi="Century Gothic"/>
        </w:rPr>
      </w:pPr>
    </w:p>
    <w:p w14:paraId="46785CF6" w14:textId="77777777" w:rsidR="001A52DE" w:rsidRDefault="001A52DE" w:rsidP="00F424C1">
      <w:pPr>
        <w:ind w:left="-567" w:right="-613"/>
        <w:jc w:val="both"/>
        <w:rPr>
          <w:rFonts w:ascii="Century Gothic" w:hAnsi="Century Gothic"/>
        </w:rPr>
      </w:pPr>
      <w:r w:rsidRPr="00507634">
        <w:rPr>
          <w:rFonts w:ascii="Century Gothic" w:hAnsi="Century Gothic"/>
          <w:b/>
          <w:bCs/>
        </w:rPr>
        <w:t xml:space="preserve">What </w:t>
      </w:r>
      <w:proofErr w:type="gramStart"/>
      <w:r w:rsidRPr="00507634">
        <w:rPr>
          <w:rFonts w:ascii="Century Gothic" w:hAnsi="Century Gothic"/>
          <w:b/>
          <w:bCs/>
        </w:rPr>
        <w:t>is</w:t>
      </w:r>
      <w:proofErr w:type="gramEnd"/>
      <w:r w:rsidRPr="00507634">
        <w:rPr>
          <w:rFonts w:ascii="Century Gothic" w:hAnsi="Century Gothic"/>
          <w:b/>
          <w:bCs/>
        </w:rPr>
        <w:t xml:space="preserve"> </w:t>
      </w:r>
      <w:r>
        <w:rPr>
          <w:rFonts w:ascii="Century Gothic" w:hAnsi="Century Gothic"/>
          <w:b/>
          <w:bCs/>
        </w:rPr>
        <w:t>Careers/</w:t>
      </w:r>
      <w:r w:rsidRPr="00507634">
        <w:rPr>
          <w:rFonts w:ascii="Century Gothic" w:hAnsi="Century Gothic"/>
          <w:b/>
          <w:bCs/>
        </w:rPr>
        <w:t>Information, Advice and Guidance?</w:t>
      </w:r>
      <w:r w:rsidRPr="00507634">
        <w:rPr>
          <w:rFonts w:ascii="Century Gothic" w:hAnsi="Century Gothic"/>
        </w:rPr>
        <w:t xml:space="preserve"> </w:t>
      </w:r>
    </w:p>
    <w:p w14:paraId="12931DF7" w14:textId="7FD34725" w:rsidR="001A52DE" w:rsidRDefault="001A52DE" w:rsidP="00F424C1">
      <w:pPr>
        <w:ind w:left="-567" w:right="-613"/>
        <w:jc w:val="both"/>
        <w:rPr>
          <w:rFonts w:ascii="Century Gothic" w:hAnsi="Century Gothic"/>
        </w:rPr>
      </w:pPr>
      <w:r w:rsidRPr="00507634">
        <w:rPr>
          <w:rFonts w:ascii="Century Gothic" w:hAnsi="Century Gothic"/>
        </w:rPr>
        <w:t>Everyone has the ability and potential to develop and grow in their life and career, but sometimes things can get in the way and hold you back. Our Information</w:t>
      </w:r>
      <w:r w:rsidR="0055396D">
        <w:rPr>
          <w:rFonts w:ascii="Century Gothic" w:hAnsi="Century Gothic"/>
        </w:rPr>
        <w:t>,</w:t>
      </w:r>
      <w:r w:rsidRPr="00507634">
        <w:rPr>
          <w:rFonts w:ascii="Century Gothic" w:hAnsi="Century Gothic"/>
        </w:rPr>
        <w:t xml:space="preserve"> Advice and Guidance (IAG) aims to</w:t>
      </w:r>
      <w:r>
        <w:rPr>
          <w:rFonts w:ascii="Century Gothic" w:hAnsi="Century Gothic"/>
        </w:rPr>
        <w:t xml:space="preserve"> s</w:t>
      </w:r>
      <w:r w:rsidRPr="00507634">
        <w:rPr>
          <w:rFonts w:ascii="Century Gothic" w:hAnsi="Century Gothic"/>
        </w:rPr>
        <w:t>upport clients to review their skills and develop new goals</w:t>
      </w:r>
      <w:r>
        <w:rPr>
          <w:rFonts w:ascii="Century Gothic" w:hAnsi="Century Gothic"/>
        </w:rPr>
        <w:t xml:space="preserve"> that meet their long-term aspirations</w:t>
      </w:r>
      <w:r w:rsidRPr="00507634">
        <w:rPr>
          <w:rFonts w:ascii="Century Gothic" w:hAnsi="Century Gothic"/>
        </w:rPr>
        <w:t xml:space="preserve">. </w:t>
      </w:r>
    </w:p>
    <w:p w14:paraId="30F142FB" w14:textId="77777777" w:rsidR="001A52DE" w:rsidRPr="00507634" w:rsidRDefault="001A52DE" w:rsidP="00F424C1">
      <w:pPr>
        <w:ind w:left="-567" w:right="-613"/>
        <w:jc w:val="both"/>
        <w:rPr>
          <w:rFonts w:ascii="Century Gothic" w:hAnsi="Century Gothic"/>
        </w:rPr>
      </w:pPr>
    </w:p>
    <w:p w14:paraId="32A35E24" w14:textId="11AC4CF3" w:rsidR="001A52DE" w:rsidRDefault="001A52DE" w:rsidP="00F424C1">
      <w:pPr>
        <w:ind w:left="-567" w:right="-613"/>
        <w:jc w:val="both"/>
        <w:rPr>
          <w:rFonts w:ascii="Century Gothic" w:hAnsi="Century Gothic"/>
        </w:rPr>
      </w:pPr>
      <w:r w:rsidRPr="00507634">
        <w:rPr>
          <w:rFonts w:ascii="Century Gothic" w:hAnsi="Century Gothic"/>
          <w:b/>
          <w:bCs/>
        </w:rPr>
        <w:t>Good information, advice and guidance</w:t>
      </w:r>
      <w:r w:rsidRPr="00507634">
        <w:rPr>
          <w:rFonts w:ascii="Century Gothic" w:hAnsi="Century Gothic"/>
        </w:rPr>
        <w:t xml:space="preserve"> is critical if people are to raise their aspirations and be able to access the opportunities available to them. All </w:t>
      </w:r>
      <w:r>
        <w:rPr>
          <w:rFonts w:ascii="Century Gothic" w:hAnsi="Century Gothic"/>
        </w:rPr>
        <w:t>Lifelong Learning</w:t>
      </w:r>
      <w:r w:rsidR="0055396D">
        <w:rPr>
          <w:rFonts w:ascii="Century Gothic" w:hAnsi="Century Gothic"/>
        </w:rPr>
        <w:t xml:space="preserve"> and</w:t>
      </w:r>
      <w:r>
        <w:rPr>
          <w:rFonts w:ascii="Century Gothic" w:hAnsi="Century Gothic"/>
        </w:rPr>
        <w:t xml:space="preserve"> Skills </w:t>
      </w:r>
      <w:r w:rsidRPr="00507634">
        <w:rPr>
          <w:rFonts w:ascii="Century Gothic" w:hAnsi="Century Gothic"/>
        </w:rPr>
        <w:t xml:space="preserve">learners have an entitlement to request IAG at every step or stage of their journey. </w:t>
      </w:r>
    </w:p>
    <w:p w14:paraId="405F6571" w14:textId="77777777" w:rsidR="001A52DE" w:rsidRDefault="001A52DE" w:rsidP="00F424C1">
      <w:pPr>
        <w:ind w:left="-567" w:right="-613"/>
        <w:jc w:val="both"/>
        <w:rPr>
          <w:rFonts w:ascii="Century Gothic" w:hAnsi="Century Gothic"/>
        </w:rPr>
      </w:pPr>
    </w:p>
    <w:p w14:paraId="26C37C24" w14:textId="77777777" w:rsidR="001A52DE" w:rsidRDefault="001A52DE" w:rsidP="00F424C1">
      <w:pPr>
        <w:ind w:left="-567" w:right="-613"/>
        <w:jc w:val="both"/>
        <w:rPr>
          <w:rFonts w:ascii="Century Gothic" w:hAnsi="Century Gothic"/>
        </w:rPr>
      </w:pPr>
      <w:r w:rsidRPr="00B73402">
        <w:rPr>
          <w:rFonts w:ascii="Century Gothic" w:hAnsi="Century Gothic"/>
          <w:b/>
          <w:bCs/>
        </w:rPr>
        <w:t>Information</w:t>
      </w:r>
      <w:r w:rsidRPr="00507634">
        <w:rPr>
          <w:rFonts w:ascii="Century Gothic" w:hAnsi="Century Gothic"/>
        </w:rPr>
        <w:t xml:space="preserve"> on courses is provided by a variety of staff including</w:t>
      </w:r>
      <w:r>
        <w:rPr>
          <w:rFonts w:ascii="Century Gothic" w:hAnsi="Century Gothic"/>
        </w:rPr>
        <w:t>,</w:t>
      </w:r>
      <w:r w:rsidRPr="00507634">
        <w:rPr>
          <w:rFonts w:ascii="Century Gothic" w:hAnsi="Century Gothic"/>
        </w:rPr>
        <w:t xml:space="preserve"> </w:t>
      </w:r>
      <w:r>
        <w:rPr>
          <w:rFonts w:ascii="Century Gothic" w:hAnsi="Century Gothic"/>
        </w:rPr>
        <w:t>IAG qualified officers, l</w:t>
      </w:r>
      <w:r w:rsidRPr="00507634">
        <w:rPr>
          <w:rFonts w:ascii="Century Gothic" w:hAnsi="Century Gothic"/>
        </w:rPr>
        <w:t xml:space="preserve">earning </w:t>
      </w:r>
      <w:r>
        <w:rPr>
          <w:rFonts w:ascii="Century Gothic" w:hAnsi="Century Gothic"/>
        </w:rPr>
        <w:t>s</w:t>
      </w:r>
      <w:r w:rsidRPr="00507634">
        <w:rPr>
          <w:rFonts w:ascii="Century Gothic" w:hAnsi="Century Gothic"/>
        </w:rPr>
        <w:t xml:space="preserve">upport </w:t>
      </w:r>
      <w:r>
        <w:rPr>
          <w:rFonts w:ascii="Century Gothic" w:hAnsi="Century Gothic"/>
        </w:rPr>
        <w:t>o</w:t>
      </w:r>
      <w:r w:rsidRPr="00507634">
        <w:rPr>
          <w:rFonts w:ascii="Century Gothic" w:hAnsi="Century Gothic"/>
        </w:rPr>
        <w:t>fficer</w:t>
      </w:r>
      <w:r>
        <w:rPr>
          <w:rFonts w:ascii="Century Gothic" w:hAnsi="Century Gothic"/>
        </w:rPr>
        <w:t>s</w:t>
      </w:r>
      <w:r w:rsidRPr="00507634">
        <w:rPr>
          <w:rFonts w:ascii="Century Gothic" w:hAnsi="Century Gothic"/>
        </w:rPr>
        <w:t>, curriculum teams, teachers</w:t>
      </w:r>
      <w:r>
        <w:rPr>
          <w:rFonts w:ascii="Century Gothic" w:hAnsi="Century Gothic"/>
        </w:rPr>
        <w:t>/tutors</w:t>
      </w:r>
      <w:r w:rsidRPr="00507634">
        <w:rPr>
          <w:rFonts w:ascii="Century Gothic" w:hAnsi="Century Gothic"/>
        </w:rPr>
        <w:t xml:space="preserve">, </w:t>
      </w:r>
      <w:r>
        <w:rPr>
          <w:rFonts w:ascii="Century Gothic" w:hAnsi="Century Gothic"/>
        </w:rPr>
        <w:t>business support</w:t>
      </w:r>
      <w:r w:rsidRPr="00507634">
        <w:rPr>
          <w:rFonts w:ascii="Century Gothic" w:hAnsi="Century Gothic"/>
        </w:rPr>
        <w:t xml:space="preserve"> staff, partner organisations, and many other professionals within the service. </w:t>
      </w:r>
    </w:p>
    <w:p w14:paraId="347E2D9F" w14:textId="77777777" w:rsidR="001A52DE" w:rsidRDefault="001A52DE" w:rsidP="00F424C1">
      <w:pPr>
        <w:ind w:left="-567" w:right="-613"/>
        <w:jc w:val="both"/>
        <w:rPr>
          <w:rFonts w:ascii="Century Gothic" w:hAnsi="Century Gothic"/>
        </w:rPr>
      </w:pPr>
    </w:p>
    <w:p w14:paraId="67A8FD9B" w14:textId="7018C299" w:rsidR="001A52DE" w:rsidRDefault="001A52DE" w:rsidP="006B7902">
      <w:pPr>
        <w:ind w:left="-567" w:right="-613"/>
        <w:jc w:val="both"/>
        <w:rPr>
          <w:rFonts w:ascii="Century Gothic" w:hAnsi="Century Gothic"/>
        </w:rPr>
      </w:pPr>
      <w:r w:rsidRPr="00507634">
        <w:rPr>
          <w:rFonts w:ascii="Century Gothic" w:hAnsi="Century Gothic"/>
        </w:rPr>
        <w:t>A</w:t>
      </w:r>
      <w:r>
        <w:rPr>
          <w:rFonts w:ascii="Century Gothic" w:hAnsi="Century Gothic"/>
        </w:rPr>
        <w:t>ll LLS</w:t>
      </w:r>
      <w:r w:rsidRPr="00507634">
        <w:rPr>
          <w:rFonts w:ascii="Century Gothic" w:hAnsi="Century Gothic"/>
        </w:rPr>
        <w:t xml:space="preserve"> staff should have the skills and knowledge to identify the client’s needs quickly and effectively. They should have the skills and knowledge either to address the client’s needs, to signpost or to refer them to someone who can. </w:t>
      </w:r>
    </w:p>
    <w:p w14:paraId="3C678A2D" w14:textId="6B2CA8BA" w:rsidR="00F5247B" w:rsidRDefault="00F5247B" w:rsidP="00F424C1">
      <w:pPr>
        <w:ind w:left="-567" w:right="-613"/>
        <w:jc w:val="both"/>
        <w:rPr>
          <w:rFonts w:ascii="Century Gothic" w:hAnsi="Century Gothic"/>
        </w:rPr>
      </w:pPr>
    </w:p>
    <w:p w14:paraId="056E0922" w14:textId="4259220B" w:rsidR="00F5247B" w:rsidRDefault="00F5247B" w:rsidP="00F424C1">
      <w:pPr>
        <w:ind w:left="-567" w:right="-613"/>
        <w:jc w:val="both"/>
        <w:rPr>
          <w:rFonts w:ascii="Century Gothic" w:hAnsi="Century Gothic"/>
        </w:rPr>
      </w:pPr>
      <w:r w:rsidRPr="00B73402">
        <w:rPr>
          <w:rFonts w:ascii="Century Gothic" w:hAnsi="Century Gothic"/>
          <w:b/>
          <w:bCs/>
        </w:rPr>
        <w:t>Advice and Guidance</w:t>
      </w:r>
      <w:r w:rsidRPr="00507634">
        <w:rPr>
          <w:rFonts w:ascii="Century Gothic" w:hAnsi="Century Gothic"/>
        </w:rPr>
        <w:t xml:space="preserve"> is provided by trained, professional and knowledgeable staff. Potential and current learners can see an adviser and receive guidance face-to-face, via </w:t>
      </w:r>
      <w:r>
        <w:rPr>
          <w:rFonts w:ascii="Century Gothic" w:hAnsi="Century Gothic"/>
        </w:rPr>
        <w:t>an online portal</w:t>
      </w:r>
      <w:r w:rsidRPr="00507634">
        <w:rPr>
          <w:rFonts w:ascii="Century Gothic" w:hAnsi="Century Gothic"/>
        </w:rPr>
        <w:t xml:space="preserve">, telephone, e-mail or in writing. The advice and guidance </w:t>
      </w:r>
      <w:r>
        <w:rPr>
          <w:rFonts w:ascii="Century Gothic" w:hAnsi="Century Gothic"/>
        </w:rPr>
        <w:t>remain</w:t>
      </w:r>
      <w:r w:rsidRPr="00507634">
        <w:rPr>
          <w:rFonts w:ascii="Century Gothic" w:hAnsi="Century Gothic"/>
        </w:rPr>
        <w:t xml:space="preserve"> confidential and promotes and supports equality of opportunity wherever possible to enable learners and potential learners to make informed choices as to the most appropriate route for their personal and career development. </w:t>
      </w:r>
    </w:p>
    <w:p w14:paraId="4DEEAE3F" w14:textId="77777777" w:rsidR="00F5247B" w:rsidRDefault="00F5247B" w:rsidP="00F424C1">
      <w:pPr>
        <w:ind w:left="-567" w:right="-613"/>
        <w:jc w:val="both"/>
        <w:rPr>
          <w:rFonts w:ascii="Century Gothic" w:hAnsi="Century Gothic"/>
        </w:rPr>
      </w:pPr>
    </w:p>
    <w:p w14:paraId="2B51D33E" w14:textId="4B89AE55" w:rsidR="00F5247B" w:rsidRDefault="00F5247B" w:rsidP="00F424C1">
      <w:pPr>
        <w:ind w:left="-567" w:right="-613"/>
        <w:jc w:val="both"/>
        <w:rPr>
          <w:rFonts w:ascii="Century Gothic" w:hAnsi="Century Gothic"/>
        </w:rPr>
      </w:pPr>
      <w:r>
        <w:rPr>
          <w:rFonts w:ascii="Century Gothic" w:hAnsi="Century Gothic"/>
        </w:rPr>
        <w:t>All learners</w:t>
      </w:r>
      <w:r w:rsidRPr="00507634">
        <w:rPr>
          <w:rFonts w:ascii="Century Gothic" w:hAnsi="Century Gothic"/>
        </w:rPr>
        <w:t xml:space="preserve"> have the right to information, advice and guidance that is impartial, unbiased, and realistic. </w:t>
      </w:r>
      <w:r>
        <w:rPr>
          <w:rFonts w:ascii="Century Gothic" w:hAnsi="Century Gothic"/>
        </w:rPr>
        <w:t xml:space="preserve">All IAG services should encourage clients to engage successfully with the service.  </w:t>
      </w:r>
      <w:r w:rsidRPr="00507634">
        <w:rPr>
          <w:rFonts w:ascii="Century Gothic" w:hAnsi="Century Gothic"/>
        </w:rPr>
        <w:t>Where appropriate, referrals will be made to external agencies</w:t>
      </w:r>
      <w:r>
        <w:rPr>
          <w:rFonts w:ascii="Century Gothic" w:hAnsi="Century Gothic"/>
        </w:rPr>
        <w:t>.</w:t>
      </w:r>
    </w:p>
    <w:p w14:paraId="7BF1DEC6" w14:textId="08FC415A" w:rsidR="00F5247B" w:rsidRDefault="00F5247B" w:rsidP="00F424C1">
      <w:pPr>
        <w:ind w:left="-567" w:right="-613"/>
        <w:jc w:val="both"/>
        <w:rPr>
          <w:rFonts w:ascii="Century Gothic" w:hAnsi="Century Gothic"/>
        </w:rPr>
      </w:pPr>
    </w:p>
    <w:p w14:paraId="5063D111" w14:textId="10ED9F1F" w:rsidR="00F5247B" w:rsidRDefault="00F5247B" w:rsidP="00F424C1">
      <w:pPr>
        <w:ind w:left="-567" w:right="-613"/>
        <w:jc w:val="both"/>
        <w:rPr>
          <w:rFonts w:ascii="Century Gothic" w:hAnsi="Century Gothic"/>
        </w:rPr>
      </w:pPr>
      <w:r>
        <w:rPr>
          <w:rFonts w:ascii="Century Gothic" w:hAnsi="Century Gothic"/>
        </w:rPr>
        <w:t>All learners or potential learners will be made aware of our service offer via the service websites, marketing, induction, and throughout their learning activities.</w:t>
      </w:r>
    </w:p>
    <w:p w14:paraId="06FE30A5" w14:textId="7F9344C3" w:rsidR="00F5247B" w:rsidRDefault="00F5247B" w:rsidP="00F424C1">
      <w:pPr>
        <w:ind w:left="-567" w:right="-613"/>
        <w:jc w:val="both"/>
        <w:rPr>
          <w:rFonts w:ascii="Century Gothic" w:hAnsi="Century Gothic"/>
        </w:rPr>
      </w:pPr>
      <w:r>
        <w:rPr>
          <w:rFonts w:ascii="Century Gothic" w:hAnsi="Century Gothic"/>
        </w:rPr>
        <w:br w:type="page"/>
      </w:r>
    </w:p>
    <w:p w14:paraId="4C0B26C4" w14:textId="77777777" w:rsidR="00BC7763" w:rsidRDefault="00BC7763" w:rsidP="00F424C1">
      <w:pPr>
        <w:ind w:left="-567" w:right="-613"/>
        <w:jc w:val="both"/>
        <w:rPr>
          <w:rFonts w:ascii="Century Gothic" w:hAnsi="Century Gothic"/>
          <w:b/>
          <w:bCs/>
        </w:rPr>
      </w:pPr>
    </w:p>
    <w:p w14:paraId="087ED01B" w14:textId="77777777" w:rsidR="00BC7763" w:rsidRDefault="00BC7763" w:rsidP="00F424C1">
      <w:pPr>
        <w:ind w:left="-567" w:right="-613"/>
        <w:jc w:val="both"/>
        <w:rPr>
          <w:rFonts w:ascii="Century Gothic" w:hAnsi="Century Gothic"/>
          <w:b/>
          <w:bCs/>
        </w:rPr>
      </w:pPr>
    </w:p>
    <w:p w14:paraId="4FC1D6DD" w14:textId="62DB0C96" w:rsidR="00F5247B" w:rsidRPr="00BA4306" w:rsidRDefault="00F5247B" w:rsidP="00F424C1">
      <w:pPr>
        <w:ind w:left="-567" w:right="-613"/>
        <w:jc w:val="both"/>
        <w:rPr>
          <w:rFonts w:ascii="Century Gothic" w:hAnsi="Century Gothic"/>
          <w:b/>
          <w:bCs/>
        </w:rPr>
      </w:pPr>
      <w:r w:rsidRPr="00BA4306">
        <w:rPr>
          <w:rFonts w:ascii="Century Gothic" w:hAnsi="Century Gothic"/>
          <w:b/>
          <w:bCs/>
        </w:rPr>
        <w:t>Aims</w:t>
      </w:r>
      <w:r w:rsidR="00BA4306" w:rsidRPr="00BA4306">
        <w:rPr>
          <w:rFonts w:ascii="Century Gothic" w:hAnsi="Century Gothic"/>
          <w:b/>
          <w:bCs/>
        </w:rPr>
        <w:t xml:space="preserve"> of the Policy</w:t>
      </w:r>
    </w:p>
    <w:p w14:paraId="2FECFAF4" w14:textId="6A40B115" w:rsidR="00F5247B" w:rsidRPr="00BA4306" w:rsidRDefault="00F5247B" w:rsidP="00F424C1">
      <w:pPr>
        <w:ind w:left="-567" w:right="-613"/>
        <w:jc w:val="both"/>
        <w:rPr>
          <w:rFonts w:ascii="Century Gothic" w:hAnsi="Century Gothic"/>
        </w:rPr>
      </w:pPr>
    </w:p>
    <w:p w14:paraId="14C3CE55" w14:textId="03C12EFD" w:rsidR="00BA4306" w:rsidRDefault="00F5247B" w:rsidP="00F424C1">
      <w:pPr>
        <w:ind w:left="-567" w:right="-613"/>
        <w:jc w:val="both"/>
        <w:rPr>
          <w:rFonts w:ascii="Century Gothic" w:hAnsi="Century Gothic"/>
        </w:rPr>
      </w:pPr>
      <w:r w:rsidRPr="00BA4306">
        <w:rPr>
          <w:rFonts w:ascii="Century Gothic" w:hAnsi="Century Gothic"/>
        </w:rPr>
        <w:t>Our aim is to provide an appropriate and impartial Information Advice and Guidance (IAG) service to potential learners and current learners</w:t>
      </w:r>
      <w:r w:rsidR="0055396D">
        <w:rPr>
          <w:rFonts w:ascii="Century Gothic" w:hAnsi="Century Gothic"/>
        </w:rPr>
        <w:t>,</w:t>
      </w:r>
      <w:r w:rsidR="00BA4306">
        <w:rPr>
          <w:rFonts w:ascii="Century Gothic" w:hAnsi="Century Gothic"/>
        </w:rPr>
        <w:t xml:space="preserve"> that is timely and effective. </w:t>
      </w:r>
      <w:r w:rsidRPr="00BA4306">
        <w:rPr>
          <w:rFonts w:ascii="Century Gothic" w:hAnsi="Century Gothic"/>
        </w:rPr>
        <w:t xml:space="preserve"> This could be at initial contact, while learners are on programme and on completion of programmes as appropriate. We will ensure that IAG is </w:t>
      </w:r>
      <w:r w:rsidR="00BA4306">
        <w:rPr>
          <w:rFonts w:ascii="Century Gothic" w:hAnsi="Century Gothic"/>
        </w:rPr>
        <w:t>timely</w:t>
      </w:r>
      <w:r w:rsidRPr="00BA4306">
        <w:rPr>
          <w:rFonts w:ascii="Century Gothic" w:hAnsi="Century Gothic"/>
        </w:rPr>
        <w:t xml:space="preserve"> and supports learners to make informed decisions about learning, employment issues and personal difficulties based on their needs and circumstances. </w:t>
      </w:r>
    </w:p>
    <w:p w14:paraId="48242A3B" w14:textId="77777777" w:rsidR="00BA4306" w:rsidRDefault="00BA4306" w:rsidP="00F424C1">
      <w:pPr>
        <w:ind w:left="-567" w:right="-613"/>
        <w:jc w:val="both"/>
        <w:rPr>
          <w:rFonts w:ascii="Century Gothic" w:hAnsi="Century Gothic"/>
        </w:rPr>
      </w:pPr>
    </w:p>
    <w:p w14:paraId="58E7879E" w14:textId="77777777" w:rsidR="00BA4306" w:rsidRDefault="00F5247B" w:rsidP="00F424C1">
      <w:pPr>
        <w:ind w:right="-613"/>
        <w:jc w:val="both"/>
        <w:rPr>
          <w:rFonts w:ascii="Century Gothic" w:hAnsi="Century Gothic"/>
        </w:rPr>
      </w:pPr>
      <w:r w:rsidRPr="00BA4306">
        <w:rPr>
          <w:rFonts w:ascii="Century Gothic" w:hAnsi="Century Gothic"/>
        </w:rPr>
        <w:t xml:space="preserve">IAG will: </w:t>
      </w:r>
    </w:p>
    <w:p w14:paraId="5899C2AD" w14:textId="3EBF5137" w:rsidR="00BA4306" w:rsidRDefault="00F5247B"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Target disadvantaged and vulnerable groups and individuals</w:t>
      </w:r>
      <w:r w:rsidR="00BA4306" w:rsidRPr="00BA4306">
        <w:rPr>
          <w:rFonts w:ascii="Century Gothic" w:hAnsi="Century Gothic"/>
        </w:rPr>
        <w:t xml:space="preserve"> </w:t>
      </w:r>
      <w:r w:rsidRPr="00BA4306">
        <w:rPr>
          <w:rFonts w:ascii="Century Gothic" w:hAnsi="Century Gothic"/>
        </w:rPr>
        <w:t xml:space="preserve"> </w:t>
      </w:r>
    </w:p>
    <w:p w14:paraId="4C9B6EA4" w14:textId="7C815A6F" w:rsidR="00BA4306" w:rsidRPr="00BA4306" w:rsidRDefault="00BA4306"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w:t>
      </w:r>
      <w:r>
        <w:rPr>
          <w:rFonts w:ascii="Century Gothic" w:hAnsi="Century Gothic"/>
        </w:rPr>
        <w:t>Provide equality of opportunity</w:t>
      </w:r>
    </w:p>
    <w:p w14:paraId="0E99DA56" w14:textId="77777777" w:rsidR="00BA4306" w:rsidRDefault="00F5247B"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Support people into work and progress in the workplace </w:t>
      </w:r>
    </w:p>
    <w:p w14:paraId="7C56232C" w14:textId="77777777" w:rsidR="00BA4306" w:rsidRDefault="00F5247B"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Contribute to positive health and well</w:t>
      </w:r>
      <w:r w:rsidR="00BA4306">
        <w:rPr>
          <w:rFonts w:ascii="Century Gothic" w:hAnsi="Century Gothic"/>
        </w:rPr>
        <w:t>-</w:t>
      </w:r>
      <w:r w:rsidRPr="00BA4306">
        <w:rPr>
          <w:rFonts w:ascii="Century Gothic" w:hAnsi="Century Gothic"/>
        </w:rPr>
        <w:t xml:space="preserve">being </w:t>
      </w:r>
    </w:p>
    <w:p w14:paraId="2F1DCC0B" w14:textId="2DEFF4C6" w:rsidR="00BA4306" w:rsidRDefault="00F5247B"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Help individuals to achieve their </w:t>
      </w:r>
      <w:r w:rsidR="0055396D">
        <w:rPr>
          <w:rFonts w:ascii="Century Gothic" w:hAnsi="Century Gothic"/>
        </w:rPr>
        <w:t xml:space="preserve">full </w:t>
      </w:r>
      <w:proofErr w:type="gramStart"/>
      <w:r w:rsidRPr="00BA4306">
        <w:rPr>
          <w:rFonts w:ascii="Century Gothic" w:hAnsi="Century Gothic"/>
        </w:rPr>
        <w:t>potential</w:t>
      </w:r>
      <w:proofErr w:type="gramEnd"/>
      <w:r w:rsidRPr="00BA4306">
        <w:rPr>
          <w:rFonts w:ascii="Century Gothic" w:hAnsi="Century Gothic"/>
        </w:rPr>
        <w:t xml:space="preserve"> </w:t>
      </w:r>
    </w:p>
    <w:p w14:paraId="4ED65F80" w14:textId="0F90551C" w:rsidR="00F5247B" w:rsidRPr="00BA4306" w:rsidRDefault="00F5247B" w:rsidP="00F424C1">
      <w:pPr>
        <w:ind w:left="-567" w:right="-613" w:firstLine="1287"/>
        <w:jc w:val="both"/>
        <w:rPr>
          <w:rFonts w:ascii="Century Gothic" w:hAnsi="Century Gothic"/>
        </w:rPr>
      </w:pPr>
      <w:r w:rsidRPr="00BA4306">
        <w:rPr>
          <w:rFonts w:ascii="Century Gothic" w:hAnsi="Century Gothic"/>
        </w:rPr>
        <w:sym w:font="Symbol" w:char="F0B7"/>
      </w:r>
      <w:r w:rsidRPr="00BA4306">
        <w:rPr>
          <w:rFonts w:ascii="Century Gothic" w:hAnsi="Century Gothic"/>
        </w:rPr>
        <w:t xml:space="preserve"> Give people a first step back into learning</w:t>
      </w:r>
    </w:p>
    <w:p w14:paraId="4DA134CD" w14:textId="3FF007DD" w:rsidR="002F32DC" w:rsidRDefault="002F32DC" w:rsidP="00F424C1">
      <w:pPr>
        <w:ind w:left="-567" w:right="-613"/>
        <w:jc w:val="both"/>
        <w:rPr>
          <w:rFonts w:ascii="Century Gothic" w:hAnsi="Century Gothic"/>
        </w:rPr>
      </w:pPr>
    </w:p>
    <w:p w14:paraId="01CA4D0B" w14:textId="77777777" w:rsidR="00BA4306" w:rsidRPr="00BA4306" w:rsidRDefault="00BA4306" w:rsidP="00F424C1">
      <w:pPr>
        <w:ind w:left="-567" w:right="-613"/>
        <w:jc w:val="both"/>
        <w:rPr>
          <w:rFonts w:ascii="Century Gothic" w:hAnsi="Century Gothic"/>
          <w:b/>
          <w:bCs/>
        </w:rPr>
      </w:pPr>
      <w:r w:rsidRPr="00BA4306">
        <w:rPr>
          <w:rFonts w:ascii="Century Gothic" w:hAnsi="Century Gothic"/>
          <w:b/>
          <w:bCs/>
        </w:rPr>
        <w:t>Policy Objectives</w:t>
      </w:r>
    </w:p>
    <w:p w14:paraId="00E6BD24" w14:textId="77777777" w:rsidR="00BA4306" w:rsidRDefault="00BA4306" w:rsidP="00F424C1">
      <w:pPr>
        <w:ind w:left="-567" w:right="-613"/>
        <w:jc w:val="both"/>
        <w:rPr>
          <w:rFonts w:ascii="Century Gothic" w:hAnsi="Century Gothic"/>
        </w:rPr>
      </w:pPr>
    </w:p>
    <w:p w14:paraId="48FA4642" w14:textId="4F86C956" w:rsidR="00BA4306" w:rsidRPr="00BA4306" w:rsidRDefault="00BA4306" w:rsidP="00F424C1">
      <w:pPr>
        <w:ind w:left="-567" w:right="-613" w:firstLine="360"/>
        <w:jc w:val="both"/>
        <w:rPr>
          <w:rFonts w:ascii="Century Gothic" w:hAnsi="Century Gothic"/>
        </w:rPr>
      </w:pPr>
      <w:r w:rsidRPr="00BA4306">
        <w:rPr>
          <w:rFonts w:ascii="Century Gothic" w:hAnsi="Century Gothic"/>
        </w:rPr>
        <w:t>We will endeavour to make our IAG provision:</w:t>
      </w:r>
    </w:p>
    <w:p w14:paraId="446632B6" w14:textId="253458DC" w:rsidR="00BA4306" w:rsidRPr="00BA4306" w:rsidRDefault="00BA4306" w:rsidP="00F424C1">
      <w:pPr>
        <w:pStyle w:val="ListParagraph"/>
        <w:numPr>
          <w:ilvl w:val="0"/>
          <w:numId w:val="4"/>
        </w:numPr>
        <w:ind w:left="873" w:right="-613"/>
        <w:jc w:val="both"/>
        <w:rPr>
          <w:rFonts w:ascii="Century Gothic" w:hAnsi="Century Gothic"/>
        </w:rPr>
      </w:pPr>
      <w:r>
        <w:rPr>
          <w:rFonts w:ascii="Century Gothic" w:hAnsi="Century Gothic"/>
        </w:rPr>
        <w:t>A</w:t>
      </w:r>
      <w:r w:rsidRPr="00BA4306">
        <w:rPr>
          <w:rFonts w:ascii="Century Gothic" w:hAnsi="Century Gothic"/>
        </w:rPr>
        <w:t xml:space="preserve">ccessible, timely, </w:t>
      </w:r>
      <w:proofErr w:type="gramStart"/>
      <w:r w:rsidRPr="00BA4306">
        <w:rPr>
          <w:rFonts w:ascii="Century Gothic" w:hAnsi="Century Gothic"/>
        </w:rPr>
        <w:t>visible</w:t>
      </w:r>
      <w:proofErr w:type="gramEnd"/>
      <w:r w:rsidRPr="00BA4306">
        <w:rPr>
          <w:rFonts w:ascii="Century Gothic" w:hAnsi="Century Gothic"/>
        </w:rPr>
        <w:t xml:space="preserve"> and well defined</w:t>
      </w:r>
      <w:r w:rsidR="0055396D">
        <w:rPr>
          <w:rFonts w:ascii="Century Gothic" w:hAnsi="Century Gothic"/>
        </w:rPr>
        <w:t>,</w:t>
      </w:r>
      <w:r w:rsidRPr="00BA4306">
        <w:rPr>
          <w:rFonts w:ascii="Century Gothic" w:hAnsi="Century Gothic"/>
        </w:rPr>
        <w:t xml:space="preserve"> in an understandable format</w:t>
      </w:r>
    </w:p>
    <w:p w14:paraId="1FB44DB4" w14:textId="6B49686B" w:rsidR="00BA4306" w:rsidRPr="00BA4306" w:rsidRDefault="00BA4306" w:rsidP="00F424C1">
      <w:pPr>
        <w:pStyle w:val="ListParagraph"/>
        <w:numPr>
          <w:ilvl w:val="0"/>
          <w:numId w:val="4"/>
        </w:numPr>
        <w:ind w:left="873" w:right="-613"/>
        <w:jc w:val="both"/>
        <w:rPr>
          <w:rFonts w:ascii="Century Gothic" w:hAnsi="Century Gothic"/>
        </w:rPr>
      </w:pPr>
      <w:r w:rsidRPr="00BA4306">
        <w:rPr>
          <w:rFonts w:ascii="Century Gothic" w:hAnsi="Century Gothic"/>
        </w:rPr>
        <w:t>Provide accessible links to a range of specialist and supportive agencies</w:t>
      </w:r>
    </w:p>
    <w:p w14:paraId="6315C735" w14:textId="2CC16184" w:rsidR="00BA4306" w:rsidRPr="00BA4306" w:rsidRDefault="00BA4306" w:rsidP="00F424C1">
      <w:pPr>
        <w:pStyle w:val="ListParagraph"/>
        <w:numPr>
          <w:ilvl w:val="0"/>
          <w:numId w:val="4"/>
        </w:numPr>
        <w:ind w:left="873" w:right="-613"/>
        <w:jc w:val="both"/>
        <w:rPr>
          <w:rFonts w:ascii="Century Gothic" w:hAnsi="Century Gothic"/>
        </w:rPr>
      </w:pPr>
      <w:r>
        <w:rPr>
          <w:rFonts w:ascii="Century Gothic" w:hAnsi="Century Gothic"/>
        </w:rPr>
        <w:t>To be able to meet</w:t>
      </w:r>
      <w:r w:rsidRPr="00BA4306">
        <w:rPr>
          <w:rFonts w:ascii="Century Gothic" w:hAnsi="Century Gothic"/>
        </w:rPr>
        <w:t xml:space="preserve"> the diverse needs of learners </w:t>
      </w:r>
    </w:p>
    <w:p w14:paraId="55882DC5" w14:textId="12DE6F16" w:rsidR="00BA4306" w:rsidRPr="00BA4306" w:rsidRDefault="00BA4306" w:rsidP="00F424C1">
      <w:pPr>
        <w:pStyle w:val="ListParagraph"/>
        <w:numPr>
          <w:ilvl w:val="0"/>
          <w:numId w:val="4"/>
        </w:numPr>
        <w:ind w:left="873" w:right="-613"/>
        <w:jc w:val="both"/>
        <w:rPr>
          <w:rFonts w:ascii="Century Gothic" w:hAnsi="Century Gothic"/>
        </w:rPr>
      </w:pPr>
      <w:r>
        <w:rPr>
          <w:rFonts w:ascii="Century Gothic" w:hAnsi="Century Gothic"/>
        </w:rPr>
        <w:t>Provide confidentiality and needs focussed IAG</w:t>
      </w:r>
    </w:p>
    <w:p w14:paraId="6450BF86" w14:textId="49742E34" w:rsidR="00BA4306" w:rsidRPr="00BA4306" w:rsidRDefault="00BA4306" w:rsidP="00F424C1">
      <w:pPr>
        <w:pStyle w:val="ListParagraph"/>
        <w:numPr>
          <w:ilvl w:val="0"/>
          <w:numId w:val="4"/>
        </w:numPr>
        <w:ind w:left="873" w:right="-613"/>
        <w:jc w:val="both"/>
        <w:rPr>
          <w:rFonts w:ascii="Century Gothic" w:hAnsi="Century Gothic"/>
        </w:rPr>
      </w:pPr>
      <w:r>
        <w:rPr>
          <w:rFonts w:ascii="Century Gothic" w:hAnsi="Century Gothic"/>
        </w:rPr>
        <w:t>To be r</w:t>
      </w:r>
      <w:r w:rsidRPr="00BA4306">
        <w:rPr>
          <w:rFonts w:ascii="Century Gothic" w:hAnsi="Century Gothic"/>
        </w:rPr>
        <w:t xml:space="preserve">esponsive, </w:t>
      </w:r>
      <w:proofErr w:type="gramStart"/>
      <w:r w:rsidRPr="00BA4306">
        <w:rPr>
          <w:rFonts w:ascii="Century Gothic" w:hAnsi="Century Gothic"/>
        </w:rPr>
        <w:t>friendly</w:t>
      </w:r>
      <w:proofErr w:type="gramEnd"/>
      <w:r w:rsidRPr="00BA4306">
        <w:rPr>
          <w:rFonts w:ascii="Century Gothic" w:hAnsi="Century Gothic"/>
        </w:rPr>
        <w:t xml:space="preserve"> and enabling </w:t>
      </w:r>
    </w:p>
    <w:p w14:paraId="3B136A25" w14:textId="7D503B39" w:rsidR="00BA4306" w:rsidRPr="00BA4306" w:rsidRDefault="00BA4306" w:rsidP="00F424C1">
      <w:pPr>
        <w:pStyle w:val="ListParagraph"/>
        <w:numPr>
          <w:ilvl w:val="0"/>
          <w:numId w:val="2"/>
        </w:numPr>
        <w:ind w:left="873" w:right="-613"/>
        <w:jc w:val="both"/>
        <w:rPr>
          <w:rFonts w:ascii="Century Gothic" w:hAnsi="Century Gothic"/>
        </w:rPr>
      </w:pPr>
      <w:r w:rsidRPr="00BA4306">
        <w:rPr>
          <w:rFonts w:ascii="Century Gothic" w:hAnsi="Century Gothic"/>
        </w:rPr>
        <w:t xml:space="preserve">Current and appropriate suitable to </w:t>
      </w:r>
      <w:r>
        <w:rPr>
          <w:rFonts w:ascii="Century Gothic" w:hAnsi="Century Gothic"/>
        </w:rPr>
        <w:t>learner support</w:t>
      </w:r>
      <w:r w:rsidRPr="00BA4306">
        <w:rPr>
          <w:rFonts w:ascii="Century Gothic" w:hAnsi="Century Gothic"/>
        </w:rPr>
        <w:t xml:space="preserve"> needs</w:t>
      </w:r>
    </w:p>
    <w:p w14:paraId="72DBD8E4" w14:textId="589C3F24" w:rsidR="00BA4306" w:rsidRPr="00BA4306" w:rsidRDefault="00BA4306" w:rsidP="00F424C1">
      <w:pPr>
        <w:pStyle w:val="ListParagraph"/>
        <w:numPr>
          <w:ilvl w:val="0"/>
          <w:numId w:val="2"/>
        </w:numPr>
        <w:ind w:left="873" w:right="-613"/>
        <w:jc w:val="both"/>
        <w:rPr>
          <w:rFonts w:ascii="Century Gothic" w:hAnsi="Century Gothic"/>
        </w:rPr>
      </w:pPr>
      <w:r>
        <w:rPr>
          <w:rFonts w:ascii="Century Gothic" w:hAnsi="Century Gothic"/>
        </w:rPr>
        <w:t>Able to explore</w:t>
      </w:r>
      <w:r w:rsidRPr="00BA4306">
        <w:rPr>
          <w:rFonts w:ascii="Century Gothic" w:hAnsi="Century Gothic"/>
        </w:rPr>
        <w:t xml:space="preserve"> opportunities </w:t>
      </w:r>
      <w:r>
        <w:rPr>
          <w:rFonts w:ascii="Century Gothic" w:hAnsi="Century Gothic"/>
        </w:rPr>
        <w:t>for</w:t>
      </w:r>
      <w:r w:rsidRPr="00BA4306">
        <w:rPr>
          <w:rFonts w:ascii="Century Gothic" w:hAnsi="Century Gothic"/>
        </w:rPr>
        <w:t xml:space="preserve"> progression</w:t>
      </w:r>
    </w:p>
    <w:p w14:paraId="3199A724" w14:textId="77777777" w:rsidR="00BA4306" w:rsidRDefault="00BA4306" w:rsidP="00F424C1">
      <w:pPr>
        <w:ind w:right="-613"/>
        <w:jc w:val="both"/>
        <w:rPr>
          <w:rFonts w:ascii="Century Gothic" w:hAnsi="Century Gothic"/>
        </w:rPr>
      </w:pPr>
    </w:p>
    <w:p w14:paraId="771C9FA8" w14:textId="3DA9F1A6" w:rsidR="00BA4306" w:rsidRPr="00BA4306" w:rsidRDefault="00BA4306" w:rsidP="00F424C1">
      <w:pPr>
        <w:ind w:right="-613"/>
        <w:jc w:val="both"/>
        <w:rPr>
          <w:rFonts w:ascii="Century Gothic" w:hAnsi="Century Gothic"/>
        </w:rPr>
      </w:pPr>
      <w:r>
        <w:rPr>
          <w:rFonts w:ascii="Century Gothic" w:hAnsi="Century Gothic"/>
        </w:rPr>
        <w:t xml:space="preserve">The </w:t>
      </w:r>
      <w:r w:rsidRPr="00BA4306">
        <w:rPr>
          <w:rFonts w:ascii="Century Gothic" w:hAnsi="Century Gothic"/>
        </w:rPr>
        <w:t xml:space="preserve">team of qualified and trained advisers </w:t>
      </w:r>
      <w:r w:rsidR="00E94A17">
        <w:rPr>
          <w:rFonts w:ascii="Century Gothic" w:hAnsi="Century Gothic"/>
        </w:rPr>
        <w:t>as well as</w:t>
      </w:r>
      <w:r w:rsidRPr="00BA4306">
        <w:rPr>
          <w:rFonts w:ascii="Century Gothic" w:hAnsi="Century Gothic"/>
        </w:rPr>
        <w:t xml:space="preserve"> other professionals </w:t>
      </w:r>
      <w:r>
        <w:rPr>
          <w:rFonts w:ascii="Century Gothic" w:hAnsi="Century Gothic"/>
        </w:rPr>
        <w:t>will</w:t>
      </w:r>
      <w:r w:rsidRPr="00BA4306">
        <w:rPr>
          <w:rFonts w:ascii="Century Gothic" w:hAnsi="Century Gothic"/>
        </w:rPr>
        <w:t>:</w:t>
      </w:r>
    </w:p>
    <w:p w14:paraId="2025E18D" w14:textId="56B78254" w:rsidR="00BA4306" w:rsidRPr="00BA4306" w:rsidRDefault="00BA4306" w:rsidP="00F424C1">
      <w:pPr>
        <w:pStyle w:val="ListParagraph"/>
        <w:numPr>
          <w:ilvl w:val="0"/>
          <w:numId w:val="2"/>
        </w:numPr>
        <w:ind w:left="873" w:right="-613"/>
        <w:jc w:val="both"/>
        <w:rPr>
          <w:rFonts w:ascii="Century Gothic" w:hAnsi="Century Gothic"/>
        </w:rPr>
      </w:pPr>
      <w:r w:rsidRPr="00BA4306">
        <w:rPr>
          <w:rFonts w:ascii="Century Gothic" w:hAnsi="Century Gothic"/>
        </w:rPr>
        <w:t>Discuss learners’ needs and aspirations</w:t>
      </w:r>
    </w:p>
    <w:p w14:paraId="684A98E4" w14:textId="50ACDB75" w:rsidR="00BA4306" w:rsidRPr="00BA4306" w:rsidRDefault="00BA4306" w:rsidP="00F424C1">
      <w:pPr>
        <w:pStyle w:val="ListParagraph"/>
        <w:numPr>
          <w:ilvl w:val="0"/>
          <w:numId w:val="2"/>
        </w:numPr>
        <w:ind w:left="873" w:right="-613"/>
        <w:jc w:val="both"/>
        <w:rPr>
          <w:rFonts w:ascii="Century Gothic" w:hAnsi="Century Gothic"/>
        </w:rPr>
      </w:pPr>
      <w:r w:rsidRPr="00BA4306">
        <w:rPr>
          <w:rFonts w:ascii="Century Gothic" w:hAnsi="Century Gothic"/>
        </w:rPr>
        <w:t>Help plan the next steps into learning</w:t>
      </w:r>
    </w:p>
    <w:p w14:paraId="10D84549" w14:textId="70BDF7D8" w:rsidR="00BA4306" w:rsidRPr="00BA4306" w:rsidRDefault="00BA4306" w:rsidP="00F424C1">
      <w:pPr>
        <w:pStyle w:val="ListParagraph"/>
        <w:numPr>
          <w:ilvl w:val="0"/>
          <w:numId w:val="2"/>
        </w:numPr>
        <w:ind w:left="873" w:right="-613"/>
        <w:jc w:val="both"/>
        <w:rPr>
          <w:rFonts w:ascii="Century Gothic" w:hAnsi="Century Gothic"/>
        </w:rPr>
      </w:pPr>
      <w:r w:rsidRPr="00BA4306">
        <w:rPr>
          <w:rFonts w:ascii="Century Gothic" w:hAnsi="Century Gothic"/>
        </w:rPr>
        <w:t xml:space="preserve">Support and review current skills </w:t>
      </w:r>
    </w:p>
    <w:p w14:paraId="589CFF90" w14:textId="346EF7F8" w:rsidR="00BA4306" w:rsidRPr="00E94A17" w:rsidRDefault="00BA4306" w:rsidP="00F424C1">
      <w:pPr>
        <w:pStyle w:val="ListParagraph"/>
        <w:numPr>
          <w:ilvl w:val="0"/>
          <w:numId w:val="2"/>
        </w:numPr>
        <w:ind w:left="873" w:right="-613"/>
        <w:jc w:val="both"/>
        <w:rPr>
          <w:rFonts w:ascii="Century Gothic" w:hAnsi="Century Gothic"/>
        </w:rPr>
      </w:pPr>
      <w:r w:rsidRPr="00E94A17">
        <w:rPr>
          <w:rFonts w:ascii="Century Gothic" w:hAnsi="Century Gothic"/>
        </w:rPr>
        <w:t xml:space="preserve">Produce a quality Individual Action Plan </w:t>
      </w:r>
      <w:r w:rsidR="00E94A17" w:rsidRPr="00E94A17">
        <w:rPr>
          <w:rFonts w:ascii="Century Gothic" w:hAnsi="Century Gothic"/>
        </w:rPr>
        <w:t>where appropriate</w:t>
      </w:r>
      <w:r w:rsidR="0055396D">
        <w:rPr>
          <w:rFonts w:ascii="Century Gothic" w:hAnsi="Century Gothic"/>
        </w:rPr>
        <w:t>,</w:t>
      </w:r>
      <w:r w:rsidR="00E94A17" w:rsidRPr="00E94A17">
        <w:rPr>
          <w:rFonts w:ascii="Century Gothic" w:hAnsi="Century Gothic"/>
        </w:rPr>
        <w:t xml:space="preserve"> that includes</w:t>
      </w:r>
      <w:r w:rsidRPr="00E94A17">
        <w:rPr>
          <w:rFonts w:ascii="Century Gothic" w:hAnsi="Century Gothic"/>
        </w:rPr>
        <w:t xml:space="preserve"> agreed specific needs, to support </w:t>
      </w:r>
      <w:r w:rsidR="00E94A17">
        <w:rPr>
          <w:rFonts w:ascii="Century Gothic" w:hAnsi="Century Gothic"/>
        </w:rPr>
        <w:t>individual</w:t>
      </w:r>
      <w:r w:rsidRPr="00E94A17">
        <w:rPr>
          <w:rFonts w:ascii="Century Gothic" w:hAnsi="Century Gothic"/>
        </w:rPr>
        <w:t xml:space="preserve"> chosen learning </w:t>
      </w:r>
      <w:proofErr w:type="gramStart"/>
      <w:r w:rsidRPr="00E94A17">
        <w:rPr>
          <w:rFonts w:ascii="Century Gothic" w:hAnsi="Century Gothic"/>
        </w:rPr>
        <w:t>goals</w:t>
      </w:r>
      <w:proofErr w:type="gramEnd"/>
    </w:p>
    <w:p w14:paraId="4E6762BD" w14:textId="2A6E5588" w:rsidR="00BA4306" w:rsidRPr="00E94A17" w:rsidRDefault="00BA4306" w:rsidP="00F424C1">
      <w:pPr>
        <w:pStyle w:val="ListParagraph"/>
        <w:numPr>
          <w:ilvl w:val="0"/>
          <w:numId w:val="2"/>
        </w:numPr>
        <w:ind w:left="873" w:right="-613"/>
        <w:jc w:val="both"/>
        <w:rPr>
          <w:rFonts w:ascii="Century Gothic" w:hAnsi="Century Gothic"/>
        </w:rPr>
      </w:pPr>
      <w:r w:rsidRPr="00E94A17">
        <w:rPr>
          <w:rFonts w:ascii="Century Gothic" w:hAnsi="Century Gothic"/>
        </w:rPr>
        <w:t xml:space="preserve">Provide an opportunity for </w:t>
      </w:r>
      <w:r w:rsidR="00E94A17" w:rsidRPr="00E94A17">
        <w:rPr>
          <w:rFonts w:ascii="Century Gothic" w:hAnsi="Century Gothic"/>
        </w:rPr>
        <w:t>learners to</w:t>
      </w:r>
      <w:r w:rsidRPr="00E94A17">
        <w:rPr>
          <w:rFonts w:ascii="Century Gothic" w:hAnsi="Century Gothic"/>
        </w:rPr>
        <w:t xml:space="preserve"> review and revisit their chosen qualification</w:t>
      </w:r>
      <w:r w:rsidR="00E94A17" w:rsidRPr="00E94A17">
        <w:rPr>
          <w:rFonts w:ascii="Century Gothic" w:hAnsi="Century Gothic"/>
        </w:rPr>
        <w:t>,</w:t>
      </w:r>
      <w:r w:rsidRPr="00E94A17">
        <w:rPr>
          <w:rFonts w:ascii="Century Gothic" w:hAnsi="Century Gothic"/>
        </w:rPr>
        <w:t xml:space="preserve"> personal development goals and objectives</w:t>
      </w:r>
    </w:p>
    <w:p w14:paraId="766A8B70" w14:textId="437BB411" w:rsidR="00BA4306" w:rsidRDefault="00BA4306" w:rsidP="00F424C1">
      <w:pPr>
        <w:pStyle w:val="ListParagraph"/>
        <w:numPr>
          <w:ilvl w:val="0"/>
          <w:numId w:val="2"/>
        </w:numPr>
        <w:ind w:left="873" w:right="-613"/>
        <w:jc w:val="both"/>
        <w:rPr>
          <w:rFonts w:ascii="Century Gothic" w:hAnsi="Century Gothic"/>
        </w:rPr>
      </w:pPr>
      <w:r w:rsidRPr="00BA4306">
        <w:rPr>
          <w:rFonts w:ascii="Century Gothic" w:hAnsi="Century Gothic"/>
        </w:rPr>
        <w:t>Build confidence and self-belie</w:t>
      </w:r>
      <w:r w:rsidR="00E94A17">
        <w:rPr>
          <w:rFonts w:ascii="Century Gothic" w:hAnsi="Century Gothic"/>
        </w:rPr>
        <w:t>f</w:t>
      </w:r>
    </w:p>
    <w:p w14:paraId="7BB7D6F9" w14:textId="49308882" w:rsidR="00E94A17" w:rsidRDefault="00E94A17" w:rsidP="00F424C1">
      <w:pPr>
        <w:ind w:right="-613"/>
        <w:jc w:val="both"/>
        <w:rPr>
          <w:rFonts w:ascii="Century Gothic" w:hAnsi="Century Gothic"/>
        </w:rPr>
      </w:pPr>
    </w:p>
    <w:p w14:paraId="65F1BABE" w14:textId="00EE5C06" w:rsidR="00E94A17" w:rsidRDefault="00E94A17" w:rsidP="00F424C1">
      <w:pPr>
        <w:ind w:right="-613"/>
        <w:jc w:val="both"/>
        <w:rPr>
          <w:rFonts w:ascii="Century Gothic" w:hAnsi="Century Gothic"/>
        </w:rPr>
      </w:pPr>
      <w:r>
        <w:rPr>
          <w:rFonts w:ascii="Century Gothic" w:hAnsi="Century Gothic"/>
        </w:rPr>
        <w:t>In line with our commitments above, LLS will also provide information relating to:</w:t>
      </w:r>
    </w:p>
    <w:p w14:paraId="56B1F0D8" w14:textId="3322ADF8"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Support available in classroom settings</w:t>
      </w:r>
    </w:p>
    <w:p w14:paraId="5478CBA0" w14:textId="1D86C639"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lastRenderedPageBreak/>
        <w:t>Discretionary support available through funding agencies/third parties</w:t>
      </w:r>
    </w:p>
    <w:p w14:paraId="566F3E50" w14:textId="7644C22F"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Fees and financial charges related to a field of study</w:t>
      </w:r>
    </w:p>
    <w:p w14:paraId="46DA86ED" w14:textId="757ACA9B"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Course or programme entry criteria</w:t>
      </w:r>
    </w:p>
    <w:p w14:paraId="02BB9D0A" w14:textId="33F21DA7"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Levels of qualification study, accreditation, and modes of study</w:t>
      </w:r>
    </w:p>
    <w:p w14:paraId="32DDF05A" w14:textId="2C813E9B"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Goals, aspirations, and motivation to stay on course</w:t>
      </w:r>
    </w:p>
    <w:p w14:paraId="3F424B67" w14:textId="11C3219D" w:rsidR="00E94A17" w:rsidRDefault="00E94A17" w:rsidP="00F424C1">
      <w:pPr>
        <w:pStyle w:val="ListParagraph"/>
        <w:numPr>
          <w:ilvl w:val="0"/>
          <w:numId w:val="5"/>
        </w:numPr>
        <w:ind w:left="851" w:right="-613"/>
        <w:jc w:val="both"/>
        <w:rPr>
          <w:rFonts w:ascii="Century Gothic" w:hAnsi="Century Gothic"/>
        </w:rPr>
      </w:pPr>
      <w:r>
        <w:rPr>
          <w:rFonts w:ascii="Century Gothic" w:hAnsi="Century Gothic"/>
        </w:rPr>
        <w:t>Guidance to maintain positive progression and destinations</w:t>
      </w:r>
    </w:p>
    <w:p w14:paraId="05ED484C" w14:textId="6D9B56D6" w:rsidR="00E94A17" w:rsidRDefault="00E94A17" w:rsidP="00F424C1">
      <w:pPr>
        <w:ind w:right="-613"/>
        <w:jc w:val="both"/>
        <w:rPr>
          <w:rFonts w:ascii="Century Gothic" w:hAnsi="Century Gothic"/>
        </w:rPr>
      </w:pPr>
    </w:p>
    <w:p w14:paraId="7B5F4E4B" w14:textId="372E54EB" w:rsidR="00E94A17" w:rsidRDefault="00E94A17" w:rsidP="00F424C1">
      <w:pPr>
        <w:ind w:right="-613"/>
        <w:jc w:val="both"/>
        <w:rPr>
          <w:rFonts w:ascii="Century Gothic" w:hAnsi="Century Gothic"/>
        </w:rPr>
      </w:pPr>
      <w:r>
        <w:rPr>
          <w:rFonts w:ascii="Century Gothic" w:hAnsi="Century Gothic"/>
          <w:b/>
          <w:bCs/>
        </w:rPr>
        <w:t>When will this happen?</w:t>
      </w:r>
    </w:p>
    <w:p w14:paraId="077C7F8F" w14:textId="4E364FAA" w:rsidR="00E94A17" w:rsidRDefault="00E94A17" w:rsidP="00F424C1">
      <w:pPr>
        <w:ind w:right="-613"/>
        <w:jc w:val="both"/>
        <w:rPr>
          <w:rFonts w:ascii="Century Gothic" w:hAnsi="Century Gothic"/>
        </w:rPr>
      </w:pPr>
    </w:p>
    <w:p w14:paraId="149B07E0" w14:textId="3CB132CA" w:rsidR="00E94A17" w:rsidRDefault="00E94A17" w:rsidP="00F424C1">
      <w:pPr>
        <w:ind w:right="-613"/>
        <w:jc w:val="both"/>
        <w:rPr>
          <w:rFonts w:ascii="Century Gothic" w:hAnsi="Century Gothic"/>
        </w:rPr>
      </w:pPr>
      <w:r>
        <w:rPr>
          <w:rFonts w:ascii="Century Gothic" w:hAnsi="Century Gothic"/>
        </w:rPr>
        <w:t>Prior to enrolment it may include:</w:t>
      </w:r>
    </w:p>
    <w:p w14:paraId="74F656B5" w14:textId="4900EF0D" w:rsidR="00E94A17" w:rsidRDefault="00E94A17" w:rsidP="00F424C1">
      <w:pPr>
        <w:pStyle w:val="ListParagraph"/>
        <w:numPr>
          <w:ilvl w:val="0"/>
          <w:numId w:val="6"/>
        </w:numPr>
        <w:ind w:left="993" w:right="-613"/>
        <w:jc w:val="both"/>
        <w:rPr>
          <w:rFonts w:ascii="Century Gothic" w:hAnsi="Century Gothic"/>
        </w:rPr>
      </w:pPr>
      <w:r>
        <w:rPr>
          <w:rFonts w:ascii="Century Gothic" w:hAnsi="Century Gothic"/>
        </w:rPr>
        <w:t>Information</w:t>
      </w:r>
      <w:r w:rsidR="00450C9A">
        <w:rPr>
          <w:rFonts w:ascii="Century Gothic" w:hAnsi="Century Gothic"/>
        </w:rPr>
        <w:t xml:space="preserve"> and advice</w:t>
      </w:r>
      <w:r>
        <w:rPr>
          <w:rFonts w:ascii="Century Gothic" w:hAnsi="Century Gothic"/>
        </w:rPr>
        <w:t xml:space="preserve"> on course options</w:t>
      </w:r>
    </w:p>
    <w:p w14:paraId="2740F967" w14:textId="61CF8A66" w:rsidR="00CE353A" w:rsidRDefault="00CE353A" w:rsidP="00F424C1">
      <w:pPr>
        <w:pStyle w:val="ListParagraph"/>
        <w:numPr>
          <w:ilvl w:val="0"/>
          <w:numId w:val="6"/>
        </w:numPr>
        <w:ind w:left="993" w:right="-613"/>
        <w:jc w:val="both"/>
        <w:rPr>
          <w:rFonts w:ascii="Century Gothic" w:hAnsi="Century Gothic"/>
        </w:rPr>
      </w:pPr>
      <w:r>
        <w:rPr>
          <w:rFonts w:ascii="Century Gothic" w:hAnsi="Century Gothic"/>
        </w:rPr>
        <w:t>Marketing and advocating learning through social media</w:t>
      </w:r>
      <w:r w:rsidR="00450C9A">
        <w:rPr>
          <w:rFonts w:ascii="Century Gothic" w:hAnsi="Century Gothic"/>
        </w:rPr>
        <w:t>, network events and partners</w:t>
      </w:r>
    </w:p>
    <w:p w14:paraId="6D5C9710" w14:textId="2E9D5D62" w:rsidR="00E94A17" w:rsidRDefault="00E94A17" w:rsidP="00F424C1">
      <w:pPr>
        <w:pStyle w:val="ListParagraph"/>
        <w:numPr>
          <w:ilvl w:val="0"/>
          <w:numId w:val="6"/>
        </w:numPr>
        <w:ind w:left="993" w:right="-613"/>
        <w:jc w:val="both"/>
        <w:rPr>
          <w:rFonts w:ascii="Century Gothic" w:hAnsi="Century Gothic"/>
        </w:rPr>
      </w:pPr>
      <w:r>
        <w:rPr>
          <w:rFonts w:ascii="Century Gothic" w:hAnsi="Century Gothic"/>
        </w:rPr>
        <w:t>Details of where and when the course will take place</w:t>
      </w:r>
    </w:p>
    <w:p w14:paraId="6614324B" w14:textId="532B6C9D" w:rsidR="00E94A17" w:rsidRDefault="00E94A17" w:rsidP="00F424C1">
      <w:pPr>
        <w:pStyle w:val="ListParagraph"/>
        <w:numPr>
          <w:ilvl w:val="0"/>
          <w:numId w:val="6"/>
        </w:numPr>
        <w:ind w:left="993" w:right="-613"/>
        <w:jc w:val="both"/>
        <w:rPr>
          <w:rFonts w:ascii="Century Gothic" w:hAnsi="Century Gothic"/>
        </w:rPr>
      </w:pPr>
      <w:r>
        <w:rPr>
          <w:rFonts w:ascii="Century Gothic" w:hAnsi="Century Gothic"/>
        </w:rPr>
        <w:t>Help in choosing an appropriate course that meets a learner’s needs that could include, location, content, level, delivery style, accreditation, and other support available.</w:t>
      </w:r>
    </w:p>
    <w:p w14:paraId="43F29B3A" w14:textId="5A91D6B9" w:rsidR="00E94A17" w:rsidRDefault="00E94A17" w:rsidP="00F424C1">
      <w:pPr>
        <w:ind w:right="-613"/>
        <w:jc w:val="both"/>
        <w:rPr>
          <w:rFonts w:ascii="Century Gothic" w:hAnsi="Century Gothic"/>
        </w:rPr>
      </w:pPr>
    </w:p>
    <w:p w14:paraId="27E74F79" w14:textId="534D1025" w:rsidR="00E94A17" w:rsidRDefault="00E94A17" w:rsidP="00F424C1">
      <w:pPr>
        <w:ind w:right="-613"/>
        <w:jc w:val="both"/>
        <w:rPr>
          <w:rFonts w:ascii="Century Gothic" w:hAnsi="Century Gothic"/>
        </w:rPr>
      </w:pPr>
      <w:r>
        <w:rPr>
          <w:rFonts w:ascii="Century Gothic" w:hAnsi="Century Gothic"/>
        </w:rPr>
        <w:t>On programme with LLS:</w:t>
      </w:r>
    </w:p>
    <w:p w14:paraId="76D93362" w14:textId="0E8E10F9" w:rsidR="00450C9A" w:rsidRDefault="002D13C5" w:rsidP="00F424C1">
      <w:pPr>
        <w:pStyle w:val="ListParagraph"/>
        <w:numPr>
          <w:ilvl w:val="0"/>
          <w:numId w:val="7"/>
        </w:numPr>
        <w:ind w:left="993" w:right="-613"/>
        <w:jc w:val="both"/>
        <w:rPr>
          <w:rFonts w:ascii="Century Gothic" w:hAnsi="Century Gothic"/>
        </w:rPr>
      </w:pPr>
      <w:r>
        <w:rPr>
          <w:rFonts w:ascii="Century Gothic" w:hAnsi="Century Gothic"/>
        </w:rPr>
        <w:t>Guidance and assessment to inform choices</w:t>
      </w:r>
    </w:p>
    <w:p w14:paraId="0A3013CA" w14:textId="43DFAC13" w:rsidR="00E94A17" w:rsidRDefault="00E94A17" w:rsidP="00F424C1">
      <w:pPr>
        <w:pStyle w:val="ListParagraph"/>
        <w:numPr>
          <w:ilvl w:val="0"/>
          <w:numId w:val="7"/>
        </w:numPr>
        <w:ind w:left="993" w:right="-613"/>
        <w:jc w:val="both"/>
        <w:rPr>
          <w:rFonts w:ascii="Century Gothic" w:hAnsi="Century Gothic"/>
        </w:rPr>
      </w:pPr>
      <w:r>
        <w:rPr>
          <w:rFonts w:ascii="Century Gothic" w:hAnsi="Century Gothic"/>
        </w:rPr>
        <w:t>Further advice on learner support</w:t>
      </w:r>
    </w:p>
    <w:p w14:paraId="117AE450" w14:textId="75077BA3" w:rsidR="00E94A17" w:rsidRDefault="00E94A17" w:rsidP="00F424C1">
      <w:pPr>
        <w:pStyle w:val="ListParagraph"/>
        <w:numPr>
          <w:ilvl w:val="0"/>
          <w:numId w:val="7"/>
        </w:numPr>
        <w:ind w:left="993" w:right="-613"/>
        <w:jc w:val="both"/>
        <w:rPr>
          <w:rFonts w:ascii="Century Gothic" w:hAnsi="Century Gothic"/>
        </w:rPr>
      </w:pPr>
      <w:r>
        <w:rPr>
          <w:rFonts w:ascii="Century Gothic" w:hAnsi="Century Gothic"/>
        </w:rPr>
        <w:t>Progression routes</w:t>
      </w:r>
      <w:r w:rsidR="002D13C5">
        <w:rPr>
          <w:rFonts w:ascii="Century Gothic" w:hAnsi="Century Gothic"/>
        </w:rPr>
        <w:t xml:space="preserve"> to further and higher education</w:t>
      </w:r>
    </w:p>
    <w:p w14:paraId="2B8AF785" w14:textId="7250CA09" w:rsidR="00E94A17" w:rsidRDefault="00E94A17" w:rsidP="00F424C1">
      <w:pPr>
        <w:pStyle w:val="ListParagraph"/>
        <w:numPr>
          <w:ilvl w:val="0"/>
          <w:numId w:val="7"/>
        </w:numPr>
        <w:ind w:left="993" w:right="-613"/>
        <w:jc w:val="both"/>
        <w:rPr>
          <w:rFonts w:ascii="Century Gothic" w:hAnsi="Century Gothic"/>
        </w:rPr>
      </w:pPr>
      <w:r>
        <w:rPr>
          <w:rFonts w:ascii="Century Gothic" w:hAnsi="Century Gothic"/>
        </w:rPr>
        <w:t xml:space="preserve">Employment opportunities </w:t>
      </w:r>
      <w:r w:rsidR="00D745C7">
        <w:rPr>
          <w:rFonts w:ascii="Century Gothic" w:hAnsi="Century Gothic"/>
        </w:rPr>
        <w:t>and skill building to support aspirations</w:t>
      </w:r>
    </w:p>
    <w:p w14:paraId="4609664F" w14:textId="6CC85260" w:rsidR="00E94A17" w:rsidRDefault="00E94A17" w:rsidP="00F424C1">
      <w:pPr>
        <w:pStyle w:val="ListParagraph"/>
        <w:numPr>
          <w:ilvl w:val="0"/>
          <w:numId w:val="7"/>
        </w:numPr>
        <w:ind w:left="993" w:right="-613"/>
        <w:jc w:val="both"/>
        <w:rPr>
          <w:rFonts w:ascii="Century Gothic" w:hAnsi="Century Gothic"/>
        </w:rPr>
      </w:pPr>
      <w:r>
        <w:rPr>
          <w:rFonts w:ascii="Century Gothic" w:hAnsi="Century Gothic"/>
        </w:rPr>
        <w:t>Ongoing support to maintain attendance and ultimate achievement</w:t>
      </w:r>
    </w:p>
    <w:p w14:paraId="38F36072" w14:textId="43586CB4" w:rsidR="00E94A17" w:rsidRDefault="00E94A17" w:rsidP="00F424C1">
      <w:pPr>
        <w:ind w:right="-613"/>
        <w:jc w:val="both"/>
        <w:rPr>
          <w:rFonts w:ascii="Century Gothic" w:hAnsi="Century Gothic"/>
        </w:rPr>
      </w:pPr>
    </w:p>
    <w:p w14:paraId="324F203D" w14:textId="215EABBA" w:rsidR="00E94A17" w:rsidRDefault="00E94A17" w:rsidP="00F424C1">
      <w:pPr>
        <w:ind w:right="-613"/>
        <w:jc w:val="both"/>
        <w:rPr>
          <w:rFonts w:ascii="Century Gothic" w:hAnsi="Century Gothic"/>
        </w:rPr>
      </w:pPr>
      <w:r>
        <w:rPr>
          <w:rFonts w:ascii="Century Gothic" w:hAnsi="Century Gothic"/>
        </w:rPr>
        <w:t>At the end of a course</w:t>
      </w:r>
      <w:r w:rsidR="00D745C7">
        <w:rPr>
          <w:rFonts w:ascii="Century Gothic" w:hAnsi="Century Gothic"/>
        </w:rPr>
        <w:t xml:space="preserve"> with LLS,</w:t>
      </w:r>
      <w:r>
        <w:rPr>
          <w:rFonts w:ascii="Century Gothic" w:hAnsi="Century Gothic"/>
        </w:rPr>
        <w:t xml:space="preserve"> or exit</w:t>
      </w:r>
      <w:r w:rsidR="00C71F78">
        <w:rPr>
          <w:rFonts w:ascii="Century Gothic" w:hAnsi="Century Gothic"/>
        </w:rPr>
        <w:t>:</w:t>
      </w:r>
    </w:p>
    <w:p w14:paraId="0630B2E5" w14:textId="46D2D900" w:rsidR="000C531C" w:rsidRDefault="000C531C" w:rsidP="00F424C1">
      <w:pPr>
        <w:pStyle w:val="ListParagraph"/>
        <w:numPr>
          <w:ilvl w:val="0"/>
          <w:numId w:val="8"/>
        </w:numPr>
        <w:ind w:left="993" w:right="-613"/>
        <w:jc w:val="both"/>
        <w:rPr>
          <w:rFonts w:ascii="Century Gothic" w:hAnsi="Century Gothic"/>
        </w:rPr>
      </w:pPr>
      <w:r>
        <w:rPr>
          <w:rFonts w:ascii="Century Gothic" w:hAnsi="Century Gothic"/>
        </w:rPr>
        <w:t>Appraisal of progress and what it can lead to</w:t>
      </w:r>
    </w:p>
    <w:p w14:paraId="21DB9F8E" w14:textId="4B5DE558" w:rsidR="0090533B" w:rsidRDefault="0090533B" w:rsidP="00F424C1">
      <w:pPr>
        <w:pStyle w:val="ListParagraph"/>
        <w:numPr>
          <w:ilvl w:val="0"/>
          <w:numId w:val="8"/>
        </w:numPr>
        <w:ind w:left="993" w:right="-613"/>
        <w:jc w:val="both"/>
        <w:rPr>
          <w:rFonts w:ascii="Century Gothic" w:hAnsi="Century Gothic"/>
        </w:rPr>
      </w:pPr>
      <w:r>
        <w:rPr>
          <w:rFonts w:ascii="Century Gothic" w:hAnsi="Century Gothic"/>
        </w:rPr>
        <w:t>Group, individual or intense IAG support that might include careers guidance</w:t>
      </w:r>
    </w:p>
    <w:p w14:paraId="0CE9A631" w14:textId="0AE8206D" w:rsidR="00C71F78" w:rsidRDefault="00C71F78" w:rsidP="00F424C1">
      <w:pPr>
        <w:pStyle w:val="ListParagraph"/>
        <w:numPr>
          <w:ilvl w:val="0"/>
          <w:numId w:val="8"/>
        </w:numPr>
        <w:ind w:left="993" w:right="-613"/>
        <w:jc w:val="both"/>
        <w:rPr>
          <w:rFonts w:ascii="Century Gothic" w:hAnsi="Century Gothic"/>
        </w:rPr>
      </w:pPr>
      <w:r>
        <w:rPr>
          <w:rFonts w:ascii="Century Gothic" w:hAnsi="Century Gothic"/>
        </w:rPr>
        <w:t>Further learning opportunities with LLS</w:t>
      </w:r>
    </w:p>
    <w:p w14:paraId="0D63023B" w14:textId="3DC55403" w:rsidR="00C71F78" w:rsidRDefault="00C71F78" w:rsidP="00F424C1">
      <w:pPr>
        <w:pStyle w:val="ListParagraph"/>
        <w:numPr>
          <w:ilvl w:val="0"/>
          <w:numId w:val="8"/>
        </w:numPr>
        <w:ind w:left="993" w:right="-613"/>
        <w:jc w:val="both"/>
        <w:rPr>
          <w:rFonts w:ascii="Century Gothic" w:hAnsi="Century Gothic"/>
        </w:rPr>
      </w:pPr>
      <w:r>
        <w:rPr>
          <w:rFonts w:ascii="Century Gothic" w:hAnsi="Century Gothic"/>
        </w:rPr>
        <w:t>Details of other agencies or providers</w:t>
      </w:r>
    </w:p>
    <w:p w14:paraId="5634D9EB" w14:textId="270940CB" w:rsidR="00C71F78" w:rsidRDefault="00C71F78" w:rsidP="00F424C1">
      <w:pPr>
        <w:pStyle w:val="ListParagraph"/>
        <w:numPr>
          <w:ilvl w:val="0"/>
          <w:numId w:val="8"/>
        </w:numPr>
        <w:ind w:left="993" w:right="-613"/>
        <w:jc w:val="both"/>
        <w:rPr>
          <w:rFonts w:ascii="Century Gothic" w:hAnsi="Century Gothic"/>
        </w:rPr>
      </w:pPr>
      <w:r>
        <w:rPr>
          <w:rFonts w:ascii="Century Gothic" w:hAnsi="Century Gothic"/>
        </w:rPr>
        <w:t>Opportunities for apprenticeships or traineeships</w:t>
      </w:r>
    </w:p>
    <w:p w14:paraId="29077E52" w14:textId="2C4FFD99" w:rsidR="00C71F78" w:rsidRDefault="00C71F78" w:rsidP="00F424C1">
      <w:pPr>
        <w:pStyle w:val="ListParagraph"/>
        <w:numPr>
          <w:ilvl w:val="0"/>
          <w:numId w:val="8"/>
        </w:numPr>
        <w:ind w:left="993" w:right="-613"/>
        <w:jc w:val="both"/>
        <w:rPr>
          <w:rFonts w:ascii="Century Gothic" w:hAnsi="Century Gothic"/>
        </w:rPr>
      </w:pPr>
      <w:r>
        <w:rPr>
          <w:rFonts w:ascii="Century Gothic" w:hAnsi="Century Gothic"/>
        </w:rPr>
        <w:t>Employment opportunities</w:t>
      </w:r>
    </w:p>
    <w:p w14:paraId="199AB72C" w14:textId="17CFBCDD" w:rsidR="00C71F78" w:rsidRDefault="00C71F78" w:rsidP="00F424C1">
      <w:pPr>
        <w:pStyle w:val="ListParagraph"/>
        <w:numPr>
          <w:ilvl w:val="0"/>
          <w:numId w:val="8"/>
        </w:numPr>
        <w:ind w:left="993" w:right="-613"/>
        <w:jc w:val="both"/>
        <w:rPr>
          <w:rFonts w:ascii="Century Gothic" w:hAnsi="Century Gothic"/>
        </w:rPr>
      </w:pPr>
      <w:r>
        <w:rPr>
          <w:rFonts w:ascii="Century Gothic" w:hAnsi="Century Gothic"/>
        </w:rPr>
        <w:t>Funded programmes that support all or any of the above</w:t>
      </w:r>
    </w:p>
    <w:p w14:paraId="178D25B5" w14:textId="28100DA4" w:rsidR="000C531C" w:rsidRDefault="000C531C" w:rsidP="000C531C">
      <w:pPr>
        <w:pStyle w:val="ListParagraph"/>
        <w:ind w:left="993" w:right="-613"/>
        <w:jc w:val="both"/>
        <w:rPr>
          <w:rFonts w:ascii="Century Gothic" w:hAnsi="Century Gothic"/>
        </w:rPr>
      </w:pPr>
      <w:r>
        <w:rPr>
          <w:rFonts w:ascii="Century Gothic" w:hAnsi="Century Gothic"/>
        </w:rPr>
        <w:t xml:space="preserve">  </w:t>
      </w:r>
    </w:p>
    <w:p w14:paraId="3FC694B5" w14:textId="03D0EDF3" w:rsidR="00C71F78" w:rsidRDefault="00C71F78" w:rsidP="00F424C1">
      <w:pPr>
        <w:ind w:right="-613"/>
        <w:jc w:val="both"/>
        <w:rPr>
          <w:rFonts w:ascii="Century Gothic" w:hAnsi="Century Gothic"/>
        </w:rPr>
      </w:pPr>
    </w:p>
    <w:p w14:paraId="01453914" w14:textId="7E9D9894" w:rsidR="00C71F78" w:rsidRPr="00C71F78" w:rsidRDefault="00C71F78" w:rsidP="00F424C1">
      <w:pPr>
        <w:ind w:right="-613"/>
        <w:jc w:val="both"/>
        <w:rPr>
          <w:rFonts w:ascii="Century Gothic" w:hAnsi="Century Gothic"/>
          <w:b/>
          <w:bCs/>
        </w:rPr>
      </w:pPr>
      <w:r w:rsidRPr="00C71F78">
        <w:rPr>
          <w:rFonts w:ascii="Century Gothic" w:hAnsi="Century Gothic"/>
          <w:b/>
          <w:bCs/>
        </w:rPr>
        <w:t>Impact and Quality of IAG</w:t>
      </w:r>
    </w:p>
    <w:p w14:paraId="7EF35DB9" w14:textId="595F7B11" w:rsidR="00C71F78" w:rsidRDefault="00C71F78" w:rsidP="00F424C1">
      <w:pPr>
        <w:ind w:right="-613"/>
        <w:jc w:val="both"/>
        <w:rPr>
          <w:rFonts w:ascii="Century Gothic" w:hAnsi="Century Gothic"/>
        </w:rPr>
      </w:pPr>
    </w:p>
    <w:p w14:paraId="688C77DD" w14:textId="070D1C3F" w:rsidR="00C71F78" w:rsidRDefault="00C71F78" w:rsidP="00F424C1">
      <w:pPr>
        <w:ind w:right="-613"/>
        <w:jc w:val="both"/>
        <w:rPr>
          <w:rFonts w:ascii="Century Gothic" w:hAnsi="Century Gothic"/>
        </w:rPr>
      </w:pPr>
      <w:r w:rsidRPr="00C71F78">
        <w:rPr>
          <w:rFonts w:ascii="Century Gothic" w:hAnsi="Century Gothic"/>
        </w:rPr>
        <w:t>To ensure the high</w:t>
      </w:r>
      <w:r>
        <w:rPr>
          <w:rFonts w:ascii="Century Gothic" w:hAnsi="Century Gothic"/>
        </w:rPr>
        <w:t>-</w:t>
      </w:r>
      <w:r w:rsidRPr="00C71F78">
        <w:rPr>
          <w:rFonts w:ascii="Century Gothic" w:hAnsi="Century Gothic"/>
        </w:rPr>
        <w:t xml:space="preserve">quality provision of our IAG service, we will assess and evaluate the provision to ensure that the information, </w:t>
      </w:r>
      <w:proofErr w:type="gramStart"/>
      <w:r w:rsidRPr="00C71F78">
        <w:rPr>
          <w:rFonts w:ascii="Century Gothic" w:hAnsi="Century Gothic"/>
        </w:rPr>
        <w:t>advice</w:t>
      </w:r>
      <w:proofErr w:type="gramEnd"/>
      <w:r w:rsidRPr="00C71F78">
        <w:rPr>
          <w:rFonts w:ascii="Century Gothic" w:hAnsi="Century Gothic"/>
        </w:rPr>
        <w:t xml:space="preserve"> and guidance services are delivered in accordance with our published information and this IAG Policy.</w:t>
      </w:r>
    </w:p>
    <w:p w14:paraId="1D0158AF" w14:textId="77777777" w:rsidR="00C71F78" w:rsidRPr="00C71F78" w:rsidRDefault="00C71F78" w:rsidP="00F424C1">
      <w:pPr>
        <w:ind w:right="-613"/>
        <w:jc w:val="both"/>
        <w:rPr>
          <w:rFonts w:ascii="Century Gothic" w:hAnsi="Century Gothic"/>
        </w:rPr>
      </w:pPr>
    </w:p>
    <w:p w14:paraId="74BA3BEC" w14:textId="77777777" w:rsidR="00C71F78" w:rsidRDefault="00C71F78" w:rsidP="00F424C1">
      <w:pPr>
        <w:ind w:right="-613"/>
        <w:jc w:val="both"/>
        <w:rPr>
          <w:rFonts w:ascii="Century Gothic" w:hAnsi="Century Gothic"/>
        </w:rPr>
      </w:pPr>
      <w:r w:rsidRPr="00C71F78">
        <w:rPr>
          <w:rFonts w:ascii="Century Gothic" w:hAnsi="Century Gothic"/>
        </w:rPr>
        <w:lastRenderedPageBreak/>
        <w:t xml:space="preserve">Impact data for IAG is collected in </w:t>
      </w:r>
      <w:proofErr w:type="gramStart"/>
      <w:r w:rsidRPr="00C71F78">
        <w:rPr>
          <w:rFonts w:ascii="Century Gothic" w:hAnsi="Century Gothic"/>
        </w:rPr>
        <w:t>a number of</w:t>
      </w:r>
      <w:proofErr w:type="gramEnd"/>
      <w:r w:rsidRPr="00C71F78">
        <w:rPr>
          <w:rFonts w:ascii="Century Gothic" w:hAnsi="Century Gothic"/>
        </w:rPr>
        <w:t xml:space="preserve"> ways including</w:t>
      </w:r>
      <w:r>
        <w:rPr>
          <w:rFonts w:ascii="Century Gothic" w:hAnsi="Century Gothic"/>
        </w:rPr>
        <w:t>:</w:t>
      </w:r>
    </w:p>
    <w:p w14:paraId="3B6E65DA" w14:textId="77777777" w:rsidR="004A4E20" w:rsidRDefault="00C71F78" w:rsidP="00F424C1">
      <w:pPr>
        <w:pStyle w:val="ListParagraph"/>
        <w:numPr>
          <w:ilvl w:val="0"/>
          <w:numId w:val="9"/>
        </w:numPr>
        <w:ind w:left="993" w:right="-613"/>
        <w:jc w:val="both"/>
        <w:rPr>
          <w:rFonts w:ascii="Century Gothic" w:hAnsi="Century Gothic"/>
        </w:rPr>
      </w:pPr>
      <w:r>
        <w:rPr>
          <w:rFonts w:ascii="Century Gothic" w:hAnsi="Century Gothic"/>
        </w:rPr>
        <w:t>Learner voice through</w:t>
      </w:r>
      <w:r w:rsidR="004A4E20">
        <w:rPr>
          <w:rFonts w:ascii="Century Gothic" w:hAnsi="Century Gothic"/>
        </w:rPr>
        <w:t>:</w:t>
      </w:r>
    </w:p>
    <w:p w14:paraId="456CE18C" w14:textId="1DCAB920" w:rsidR="00A74135" w:rsidRDefault="00633BEF" w:rsidP="004A4E20">
      <w:pPr>
        <w:pStyle w:val="ListParagraph"/>
        <w:numPr>
          <w:ilvl w:val="1"/>
          <w:numId w:val="9"/>
        </w:numPr>
        <w:ind w:right="-613"/>
        <w:jc w:val="both"/>
        <w:rPr>
          <w:rFonts w:ascii="Century Gothic" w:hAnsi="Century Gothic"/>
        </w:rPr>
      </w:pPr>
      <w:r>
        <w:rPr>
          <w:rFonts w:ascii="Century Gothic" w:hAnsi="Century Gothic"/>
        </w:rPr>
        <w:t>I</w:t>
      </w:r>
      <w:r w:rsidR="00C71F78">
        <w:rPr>
          <w:rFonts w:ascii="Century Gothic" w:hAnsi="Century Gothic"/>
        </w:rPr>
        <w:t>ndividual evaluation</w:t>
      </w:r>
      <w:r w:rsidR="004A4E20">
        <w:rPr>
          <w:rFonts w:ascii="Century Gothic" w:hAnsi="Century Gothic"/>
        </w:rPr>
        <w:t xml:space="preserve"> at the end of each </w:t>
      </w:r>
      <w:r w:rsidR="00A74135">
        <w:rPr>
          <w:rFonts w:ascii="Century Gothic" w:hAnsi="Century Gothic"/>
        </w:rPr>
        <w:t>period</w:t>
      </w:r>
      <w:r w:rsidR="00E76813">
        <w:rPr>
          <w:rFonts w:ascii="Century Gothic" w:hAnsi="Century Gothic"/>
        </w:rPr>
        <w:t>/course</w:t>
      </w:r>
      <w:r w:rsidR="00A74135">
        <w:rPr>
          <w:rFonts w:ascii="Century Gothic" w:hAnsi="Century Gothic"/>
        </w:rPr>
        <w:t xml:space="preserve"> of learning</w:t>
      </w:r>
    </w:p>
    <w:p w14:paraId="052CD3E0" w14:textId="33EB5700" w:rsidR="00633BEF" w:rsidRDefault="00633BEF" w:rsidP="004A4E20">
      <w:pPr>
        <w:pStyle w:val="ListParagraph"/>
        <w:numPr>
          <w:ilvl w:val="1"/>
          <w:numId w:val="9"/>
        </w:numPr>
        <w:ind w:right="-613"/>
        <w:jc w:val="both"/>
        <w:rPr>
          <w:rFonts w:ascii="Century Gothic" w:hAnsi="Century Gothic"/>
        </w:rPr>
      </w:pPr>
      <w:r>
        <w:rPr>
          <w:rFonts w:ascii="Century Gothic" w:hAnsi="Century Gothic"/>
        </w:rPr>
        <w:t>Feedback gathered within Individual Learning Plans (ILP)</w:t>
      </w:r>
    </w:p>
    <w:p w14:paraId="293BAB91" w14:textId="56127977" w:rsidR="00A74135" w:rsidRDefault="00633BEF" w:rsidP="004A4E20">
      <w:pPr>
        <w:pStyle w:val="ListParagraph"/>
        <w:numPr>
          <w:ilvl w:val="1"/>
          <w:numId w:val="9"/>
        </w:numPr>
        <w:ind w:right="-613"/>
        <w:jc w:val="both"/>
        <w:rPr>
          <w:rFonts w:ascii="Century Gothic" w:hAnsi="Century Gothic"/>
        </w:rPr>
      </w:pPr>
      <w:r>
        <w:rPr>
          <w:rFonts w:ascii="Century Gothic" w:hAnsi="Century Gothic"/>
        </w:rPr>
        <w:t>C</w:t>
      </w:r>
      <w:r w:rsidR="00C71F78">
        <w:rPr>
          <w:rFonts w:ascii="Century Gothic" w:hAnsi="Century Gothic"/>
        </w:rPr>
        <w:t>ase studies</w:t>
      </w:r>
      <w:r w:rsidR="00A74135">
        <w:rPr>
          <w:rFonts w:ascii="Century Gothic" w:hAnsi="Century Gothic"/>
        </w:rPr>
        <w:t xml:space="preserve"> and ‘My Story’ approaches that encourage learners to advocate their experiences</w:t>
      </w:r>
      <w:r>
        <w:rPr>
          <w:rFonts w:ascii="Century Gothic" w:hAnsi="Century Gothic"/>
        </w:rPr>
        <w:t xml:space="preserve"> (every curriculum each year)</w:t>
      </w:r>
    </w:p>
    <w:p w14:paraId="27162DD9" w14:textId="6A1F678C" w:rsidR="00C71F78" w:rsidRDefault="00C71F78" w:rsidP="00C82B78">
      <w:pPr>
        <w:pStyle w:val="ListParagraph"/>
        <w:numPr>
          <w:ilvl w:val="1"/>
          <w:numId w:val="9"/>
        </w:numPr>
        <w:ind w:right="-613"/>
        <w:jc w:val="both"/>
        <w:rPr>
          <w:rFonts w:ascii="Century Gothic" w:hAnsi="Century Gothic"/>
        </w:rPr>
      </w:pPr>
      <w:r>
        <w:rPr>
          <w:rFonts w:ascii="Century Gothic" w:hAnsi="Century Gothic"/>
        </w:rPr>
        <w:t>Learner focus groups</w:t>
      </w:r>
      <w:r w:rsidR="00E76813">
        <w:rPr>
          <w:rFonts w:ascii="Century Gothic" w:hAnsi="Century Gothic"/>
        </w:rPr>
        <w:t xml:space="preserve"> – at least twice in every academic year</w:t>
      </w:r>
      <w:r w:rsidR="000520A3">
        <w:rPr>
          <w:rFonts w:ascii="Century Gothic" w:hAnsi="Century Gothic"/>
        </w:rPr>
        <w:t xml:space="preserve"> across different groups of learners and key themes</w:t>
      </w:r>
    </w:p>
    <w:p w14:paraId="58B3B104" w14:textId="77777777" w:rsidR="00633BEF" w:rsidRDefault="00633BEF" w:rsidP="00C64F81">
      <w:pPr>
        <w:pStyle w:val="ListParagraph"/>
        <w:ind w:left="1508" w:right="-613"/>
        <w:jc w:val="both"/>
        <w:rPr>
          <w:rFonts w:ascii="Century Gothic" w:hAnsi="Century Gothic"/>
        </w:rPr>
      </w:pPr>
    </w:p>
    <w:p w14:paraId="65D12300" w14:textId="2375B545" w:rsidR="00C71F78" w:rsidRDefault="00C71F78" w:rsidP="00F424C1">
      <w:pPr>
        <w:pStyle w:val="ListParagraph"/>
        <w:numPr>
          <w:ilvl w:val="0"/>
          <w:numId w:val="9"/>
        </w:numPr>
        <w:ind w:left="993" w:right="-613"/>
        <w:jc w:val="both"/>
        <w:rPr>
          <w:rFonts w:ascii="Century Gothic" w:hAnsi="Century Gothic"/>
        </w:rPr>
      </w:pPr>
      <w:r>
        <w:rPr>
          <w:rFonts w:ascii="Century Gothic" w:hAnsi="Century Gothic"/>
        </w:rPr>
        <w:t>Programme data metrics, retention, achievement, and attendance</w:t>
      </w:r>
    </w:p>
    <w:p w14:paraId="1992BD99" w14:textId="27D30278" w:rsidR="00C71F78" w:rsidRDefault="00C71F78" w:rsidP="00F424C1">
      <w:pPr>
        <w:pStyle w:val="ListParagraph"/>
        <w:numPr>
          <w:ilvl w:val="0"/>
          <w:numId w:val="9"/>
        </w:numPr>
        <w:ind w:left="993" w:right="-613"/>
        <w:jc w:val="both"/>
        <w:rPr>
          <w:rFonts w:ascii="Century Gothic" w:hAnsi="Century Gothic"/>
        </w:rPr>
      </w:pPr>
      <w:r>
        <w:rPr>
          <w:rFonts w:ascii="Century Gothic" w:hAnsi="Century Gothic"/>
        </w:rPr>
        <w:t>Progression data both intended and actual</w:t>
      </w:r>
    </w:p>
    <w:p w14:paraId="65128431" w14:textId="28543FAD" w:rsidR="00C64F81" w:rsidRPr="00C64F81" w:rsidRDefault="00C64F81" w:rsidP="00C64F81">
      <w:pPr>
        <w:pStyle w:val="ListParagraph"/>
        <w:numPr>
          <w:ilvl w:val="0"/>
          <w:numId w:val="9"/>
        </w:numPr>
        <w:ind w:left="993" w:right="-613"/>
        <w:jc w:val="both"/>
        <w:rPr>
          <w:rFonts w:ascii="Century Gothic" w:hAnsi="Century Gothic"/>
        </w:rPr>
      </w:pPr>
      <w:r w:rsidRPr="00C64F81">
        <w:rPr>
          <w:rFonts w:ascii="Century Gothic" w:hAnsi="Century Gothic"/>
        </w:rPr>
        <w:t>Personal Goals that track distance travelled data</w:t>
      </w:r>
    </w:p>
    <w:p w14:paraId="67B0722B" w14:textId="7116056C" w:rsidR="00C71F78" w:rsidRDefault="00C71F78" w:rsidP="00F424C1">
      <w:pPr>
        <w:pStyle w:val="ListParagraph"/>
        <w:numPr>
          <w:ilvl w:val="0"/>
          <w:numId w:val="9"/>
        </w:numPr>
        <w:ind w:left="993" w:right="-613"/>
        <w:jc w:val="both"/>
        <w:rPr>
          <w:rFonts w:ascii="Century Gothic" w:hAnsi="Century Gothic"/>
        </w:rPr>
      </w:pPr>
      <w:r>
        <w:rPr>
          <w:rFonts w:ascii="Century Gothic" w:hAnsi="Century Gothic"/>
        </w:rPr>
        <w:t>Long-term destination data</w:t>
      </w:r>
      <w:r w:rsidR="00653DE0">
        <w:rPr>
          <w:rFonts w:ascii="Century Gothic" w:hAnsi="Century Gothic"/>
        </w:rPr>
        <w:t xml:space="preserve"> is gathered at least twice annually, assessing the impact on learners after they </w:t>
      </w:r>
      <w:r w:rsidR="006B7902">
        <w:rPr>
          <w:rFonts w:ascii="Century Gothic" w:hAnsi="Century Gothic"/>
        </w:rPr>
        <w:t>have completed all activity with the service.</w:t>
      </w:r>
    </w:p>
    <w:p w14:paraId="2AC151A6" w14:textId="77777777" w:rsidR="00C71F78" w:rsidRDefault="00C71F78" w:rsidP="00F424C1">
      <w:pPr>
        <w:ind w:right="-613"/>
        <w:jc w:val="both"/>
        <w:rPr>
          <w:rFonts w:ascii="Century Gothic" w:hAnsi="Century Gothic"/>
        </w:rPr>
      </w:pPr>
    </w:p>
    <w:p w14:paraId="3F011491" w14:textId="57BBFD97" w:rsidR="00C71F78" w:rsidRDefault="00C71F78" w:rsidP="00F424C1">
      <w:pPr>
        <w:ind w:right="-613"/>
        <w:jc w:val="both"/>
        <w:rPr>
          <w:rFonts w:ascii="Century Gothic" w:hAnsi="Century Gothic"/>
        </w:rPr>
      </w:pPr>
      <w:r w:rsidRPr="00C71F78">
        <w:rPr>
          <w:rFonts w:ascii="Century Gothic" w:hAnsi="Century Gothic"/>
        </w:rPr>
        <w:t xml:space="preserve">The monitoring of the provision of IAG is undertaken by the quality team who </w:t>
      </w:r>
      <w:r>
        <w:rPr>
          <w:rFonts w:ascii="Century Gothic" w:hAnsi="Century Gothic"/>
        </w:rPr>
        <w:t xml:space="preserve">will </w:t>
      </w:r>
      <w:r w:rsidRPr="00C71F78">
        <w:rPr>
          <w:rFonts w:ascii="Century Gothic" w:hAnsi="Century Gothic"/>
        </w:rPr>
        <w:t xml:space="preserve">conduct at least one unannounced observation with each </w:t>
      </w:r>
      <w:r>
        <w:rPr>
          <w:rFonts w:ascii="Century Gothic" w:hAnsi="Century Gothic"/>
        </w:rPr>
        <w:t xml:space="preserve">IAG </w:t>
      </w:r>
      <w:r w:rsidRPr="00C71F78">
        <w:rPr>
          <w:rFonts w:ascii="Century Gothic" w:hAnsi="Century Gothic"/>
        </w:rPr>
        <w:t xml:space="preserve">Officer </w:t>
      </w:r>
      <w:r>
        <w:rPr>
          <w:rFonts w:ascii="Century Gothic" w:hAnsi="Century Gothic"/>
        </w:rPr>
        <w:t>as part of the annual quality cycle.</w:t>
      </w:r>
      <w:r w:rsidR="00EE3B74">
        <w:rPr>
          <w:rFonts w:ascii="Century Gothic" w:hAnsi="Century Gothic"/>
        </w:rPr>
        <w:t xml:space="preserve">  </w:t>
      </w:r>
    </w:p>
    <w:p w14:paraId="61FC77D9" w14:textId="2D8EB28C" w:rsidR="0052788F" w:rsidRDefault="0052788F" w:rsidP="00F424C1">
      <w:pPr>
        <w:ind w:right="-613"/>
        <w:jc w:val="both"/>
        <w:rPr>
          <w:rFonts w:ascii="Century Gothic" w:hAnsi="Century Gothic"/>
        </w:rPr>
      </w:pPr>
    </w:p>
    <w:p w14:paraId="56648238" w14:textId="496598FE" w:rsidR="0052788F" w:rsidRDefault="0052788F" w:rsidP="00F424C1">
      <w:pPr>
        <w:ind w:right="-613"/>
        <w:jc w:val="both"/>
        <w:rPr>
          <w:rFonts w:ascii="Century Gothic" w:hAnsi="Century Gothic"/>
        </w:rPr>
      </w:pPr>
      <w:r>
        <w:rPr>
          <w:rFonts w:ascii="Century Gothic" w:hAnsi="Century Gothic"/>
        </w:rPr>
        <w:t xml:space="preserve">Monitoring of </w:t>
      </w:r>
      <w:r w:rsidR="00FD48C4">
        <w:rPr>
          <w:rFonts w:ascii="Century Gothic" w:hAnsi="Century Gothic"/>
        </w:rPr>
        <w:t xml:space="preserve">the quality and impact of the provision is conducted quarterly at service Performance Management Reviews and </w:t>
      </w:r>
      <w:r w:rsidR="00BC7763">
        <w:rPr>
          <w:rFonts w:ascii="Century Gothic" w:hAnsi="Century Gothic"/>
        </w:rPr>
        <w:t xml:space="preserve">co-ordinated </w:t>
      </w:r>
      <w:r>
        <w:rPr>
          <w:rFonts w:ascii="Century Gothic" w:hAnsi="Century Gothic"/>
        </w:rPr>
        <w:t xml:space="preserve">partner </w:t>
      </w:r>
      <w:r w:rsidR="00FD48C4">
        <w:rPr>
          <w:rFonts w:ascii="Century Gothic" w:hAnsi="Century Gothic"/>
        </w:rPr>
        <w:t>performance management reviews</w:t>
      </w:r>
      <w:r w:rsidR="00BC7763">
        <w:rPr>
          <w:rFonts w:ascii="Century Gothic" w:hAnsi="Century Gothic"/>
        </w:rPr>
        <w:t xml:space="preserve"> as part of the subcontracting process</w:t>
      </w:r>
      <w:r w:rsidR="00FD48C4">
        <w:rPr>
          <w:rFonts w:ascii="Century Gothic" w:hAnsi="Century Gothic"/>
        </w:rPr>
        <w:t>.</w:t>
      </w:r>
    </w:p>
    <w:p w14:paraId="4A76EE52" w14:textId="4FA19FC6" w:rsidR="00C71F78" w:rsidRDefault="00C71F78" w:rsidP="00F424C1">
      <w:pPr>
        <w:ind w:right="-613"/>
        <w:jc w:val="both"/>
        <w:rPr>
          <w:rFonts w:ascii="Century Gothic" w:hAnsi="Century Gothic"/>
        </w:rPr>
      </w:pPr>
    </w:p>
    <w:p w14:paraId="7AA50459" w14:textId="77777777" w:rsidR="00C71F78" w:rsidRDefault="00C71F78" w:rsidP="00F424C1">
      <w:pPr>
        <w:ind w:right="-613"/>
        <w:jc w:val="both"/>
        <w:rPr>
          <w:rFonts w:ascii="Century Gothic" w:hAnsi="Century Gothic"/>
        </w:rPr>
      </w:pPr>
      <w:r>
        <w:rPr>
          <w:rFonts w:ascii="Century Gothic" w:hAnsi="Century Gothic"/>
        </w:rPr>
        <w:t>IAG quality improvement will form part of the annual performance review and development cycle, including the Quality Improvement Plan</w:t>
      </w:r>
      <w:r w:rsidR="00C07A97">
        <w:rPr>
          <w:rFonts w:ascii="Century Gothic" w:hAnsi="Century Gothic"/>
        </w:rPr>
        <w:t>.</w:t>
      </w:r>
    </w:p>
    <w:p w14:paraId="06B71757" w14:textId="77777777" w:rsidR="00C07A97" w:rsidRDefault="00C07A97" w:rsidP="00F424C1">
      <w:pPr>
        <w:ind w:right="-613"/>
        <w:jc w:val="both"/>
        <w:rPr>
          <w:rFonts w:ascii="Century Gothic" w:hAnsi="Century Gothic"/>
        </w:rPr>
      </w:pPr>
    </w:p>
    <w:p w14:paraId="63C88225" w14:textId="77777777" w:rsidR="00C71F78" w:rsidRPr="00C71F78" w:rsidRDefault="00C71F78" w:rsidP="00F424C1">
      <w:pPr>
        <w:ind w:right="-613"/>
        <w:jc w:val="both"/>
        <w:rPr>
          <w:rFonts w:ascii="Century Gothic" w:hAnsi="Century Gothic"/>
          <w:b/>
          <w:bCs/>
        </w:rPr>
      </w:pPr>
      <w:r w:rsidRPr="00C71F78">
        <w:rPr>
          <w:rFonts w:ascii="Century Gothic" w:hAnsi="Century Gothic"/>
          <w:b/>
          <w:bCs/>
        </w:rPr>
        <w:t>Matrix Standard</w:t>
      </w:r>
    </w:p>
    <w:p w14:paraId="783BAC96" w14:textId="77777777" w:rsidR="00C71F78" w:rsidRDefault="00C71F78" w:rsidP="00F424C1">
      <w:pPr>
        <w:ind w:right="-613"/>
        <w:jc w:val="both"/>
        <w:rPr>
          <w:rFonts w:ascii="Century Gothic" w:hAnsi="Century Gothic"/>
        </w:rPr>
      </w:pPr>
    </w:p>
    <w:p w14:paraId="1E35BEFA" w14:textId="7F298E0E" w:rsidR="00C71F78" w:rsidRPr="00C71F78" w:rsidRDefault="00C71F78" w:rsidP="00F424C1">
      <w:pPr>
        <w:ind w:right="-613"/>
        <w:jc w:val="both"/>
        <w:rPr>
          <w:rFonts w:ascii="Century Gothic" w:hAnsi="Century Gothic"/>
        </w:rPr>
      </w:pPr>
      <w:r w:rsidRPr="00C71F78">
        <w:rPr>
          <w:rFonts w:ascii="Century Gothic" w:hAnsi="Century Gothic"/>
        </w:rPr>
        <w:t xml:space="preserve">The Matrix standard is the national quality standard for any organisation delivering </w:t>
      </w:r>
    </w:p>
    <w:p w14:paraId="6D1A1DC6" w14:textId="39D57A82" w:rsidR="00C71F78" w:rsidRDefault="00C71F78" w:rsidP="00F424C1">
      <w:pPr>
        <w:ind w:right="-613"/>
        <w:jc w:val="both"/>
        <w:rPr>
          <w:rFonts w:ascii="Century Gothic" w:hAnsi="Century Gothic"/>
        </w:rPr>
      </w:pPr>
      <w:r w:rsidRPr="00C71F78">
        <w:rPr>
          <w:rFonts w:ascii="Century Gothic" w:hAnsi="Century Gothic"/>
        </w:rPr>
        <w:t xml:space="preserve">Information, Advice and Guidance on learning and work. The standard ensures that anyone thinking about entering publicly funded education receives high quality information, </w:t>
      </w:r>
      <w:proofErr w:type="gramStart"/>
      <w:r w:rsidRPr="00C71F78">
        <w:rPr>
          <w:rFonts w:ascii="Century Gothic" w:hAnsi="Century Gothic"/>
        </w:rPr>
        <w:t>advice</w:t>
      </w:r>
      <w:proofErr w:type="gramEnd"/>
      <w:r w:rsidRPr="00C71F78">
        <w:rPr>
          <w:rFonts w:ascii="Century Gothic" w:hAnsi="Century Gothic"/>
        </w:rPr>
        <w:t xml:space="preserve"> and guidance.</w:t>
      </w:r>
    </w:p>
    <w:p w14:paraId="4DC9A0EC" w14:textId="77777777" w:rsidR="00C71F78" w:rsidRPr="00C71F78" w:rsidRDefault="00C71F78" w:rsidP="00F424C1">
      <w:pPr>
        <w:ind w:right="-613"/>
        <w:jc w:val="both"/>
        <w:rPr>
          <w:rFonts w:ascii="Century Gothic" w:hAnsi="Century Gothic"/>
        </w:rPr>
      </w:pPr>
    </w:p>
    <w:p w14:paraId="3031575B" w14:textId="74DAE38D" w:rsidR="00C71F78" w:rsidRPr="00C71F78" w:rsidRDefault="00C71F78" w:rsidP="00F424C1">
      <w:pPr>
        <w:ind w:right="-613"/>
        <w:jc w:val="both"/>
        <w:rPr>
          <w:rFonts w:ascii="Century Gothic" w:hAnsi="Century Gothic"/>
        </w:rPr>
      </w:pPr>
      <w:r>
        <w:rPr>
          <w:rFonts w:ascii="Century Gothic" w:hAnsi="Century Gothic"/>
        </w:rPr>
        <w:t>LLS</w:t>
      </w:r>
      <w:r w:rsidRPr="00C71F78">
        <w:rPr>
          <w:rFonts w:ascii="Century Gothic" w:hAnsi="Century Gothic"/>
        </w:rPr>
        <w:t xml:space="preserve"> holds the MATRIX standard kite mark for </w:t>
      </w:r>
      <w:proofErr w:type="gramStart"/>
      <w:r w:rsidRPr="00C71F78">
        <w:rPr>
          <w:rFonts w:ascii="Century Gothic" w:hAnsi="Century Gothic"/>
        </w:rPr>
        <w:t>IAG</w:t>
      </w:r>
      <w:proofErr w:type="gramEnd"/>
      <w:r w:rsidRPr="00C71F78">
        <w:rPr>
          <w:rFonts w:ascii="Century Gothic" w:hAnsi="Century Gothic"/>
        </w:rPr>
        <w:t xml:space="preserve"> and</w:t>
      </w:r>
      <w:r>
        <w:rPr>
          <w:rFonts w:ascii="Century Gothic" w:hAnsi="Century Gothic"/>
        </w:rPr>
        <w:t xml:space="preserve"> </w:t>
      </w:r>
      <w:r w:rsidRPr="00C71F78">
        <w:rPr>
          <w:rFonts w:ascii="Century Gothic" w:hAnsi="Century Gothic"/>
        </w:rPr>
        <w:t xml:space="preserve">we review and evaluate our service annually to ensure we achieve the re-accreditation every 3 years. </w:t>
      </w:r>
    </w:p>
    <w:p w14:paraId="3A22D18B" w14:textId="77777777" w:rsidR="00C07A97" w:rsidRDefault="00C07A97" w:rsidP="00F424C1">
      <w:pPr>
        <w:ind w:right="-613"/>
        <w:jc w:val="both"/>
        <w:rPr>
          <w:rFonts w:ascii="Century Gothic" w:hAnsi="Century Gothic"/>
        </w:rPr>
      </w:pPr>
    </w:p>
    <w:p w14:paraId="6FF10490" w14:textId="7276297F" w:rsidR="00C71F78" w:rsidRPr="00C71F78" w:rsidRDefault="00C71F78" w:rsidP="00F424C1">
      <w:pPr>
        <w:ind w:right="-613"/>
        <w:jc w:val="both"/>
        <w:rPr>
          <w:rFonts w:ascii="Century Gothic" w:hAnsi="Century Gothic"/>
        </w:rPr>
      </w:pPr>
      <w:r w:rsidRPr="00C71F78">
        <w:rPr>
          <w:rFonts w:ascii="Century Gothic" w:hAnsi="Century Gothic"/>
        </w:rPr>
        <w:t>The matrix standard is made up of four elements:</w:t>
      </w:r>
    </w:p>
    <w:p w14:paraId="0C490599" w14:textId="353710CF" w:rsidR="00C71F78" w:rsidRPr="00C71F78" w:rsidRDefault="00C71F78" w:rsidP="00F424C1">
      <w:pPr>
        <w:pStyle w:val="ListParagraph"/>
        <w:numPr>
          <w:ilvl w:val="0"/>
          <w:numId w:val="9"/>
        </w:numPr>
        <w:ind w:left="993" w:right="-613"/>
        <w:jc w:val="both"/>
        <w:rPr>
          <w:rFonts w:ascii="Century Gothic" w:hAnsi="Century Gothic"/>
        </w:rPr>
      </w:pPr>
      <w:r w:rsidRPr="00C71F78">
        <w:rPr>
          <w:rFonts w:ascii="Century Gothic" w:hAnsi="Century Gothic"/>
        </w:rPr>
        <w:t>Leadership and Management</w:t>
      </w:r>
    </w:p>
    <w:p w14:paraId="686866AB" w14:textId="1414E1B1" w:rsidR="00C71F78" w:rsidRPr="00C71F78" w:rsidRDefault="00C71F78" w:rsidP="00F424C1">
      <w:pPr>
        <w:pStyle w:val="ListParagraph"/>
        <w:numPr>
          <w:ilvl w:val="0"/>
          <w:numId w:val="9"/>
        </w:numPr>
        <w:ind w:left="993" w:right="-613"/>
        <w:jc w:val="both"/>
        <w:rPr>
          <w:rFonts w:ascii="Century Gothic" w:hAnsi="Century Gothic"/>
        </w:rPr>
      </w:pPr>
      <w:r w:rsidRPr="00C71F78">
        <w:rPr>
          <w:rFonts w:ascii="Century Gothic" w:hAnsi="Century Gothic"/>
        </w:rPr>
        <w:t>Resources</w:t>
      </w:r>
    </w:p>
    <w:p w14:paraId="08378EC8" w14:textId="296DCDA9" w:rsidR="00C71F78" w:rsidRPr="00C71F78" w:rsidRDefault="00C71F78" w:rsidP="00F424C1">
      <w:pPr>
        <w:pStyle w:val="ListParagraph"/>
        <w:numPr>
          <w:ilvl w:val="0"/>
          <w:numId w:val="9"/>
        </w:numPr>
        <w:ind w:left="993" w:right="-613"/>
        <w:jc w:val="both"/>
        <w:rPr>
          <w:rFonts w:ascii="Century Gothic" w:hAnsi="Century Gothic"/>
        </w:rPr>
      </w:pPr>
      <w:r w:rsidRPr="00C71F78">
        <w:rPr>
          <w:rFonts w:ascii="Century Gothic" w:hAnsi="Century Gothic"/>
        </w:rPr>
        <w:t>Service Delivery</w:t>
      </w:r>
    </w:p>
    <w:p w14:paraId="566D4E45" w14:textId="441735AD" w:rsidR="00C71F78" w:rsidRPr="00C71F78" w:rsidRDefault="00C71F78" w:rsidP="00F424C1">
      <w:pPr>
        <w:pStyle w:val="ListParagraph"/>
        <w:numPr>
          <w:ilvl w:val="0"/>
          <w:numId w:val="9"/>
        </w:numPr>
        <w:ind w:left="993" w:right="-613"/>
        <w:jc w:val="both"/>
        <w:rPr>
          <w:rFonts w:ascii="Century Gothic" w:hAnsi="Century Gothic"/>
        </w:rPr>
      </w:pPr>
      <w:r w:rsidRPr="00C71F78">
        <w:rPr>
          <w:rFonts w:ascii="Century Gothic" w:hAnsi="Century Gothic"/>
        </w:rPr>
        <w:t>Continuous Quality Improvement</w:t>
      </w:r>
    </w:p>
    <w:p w14:paraId="34CC752E" w14:textId="77777777" w:rsidR="00C71F78" w:rsidRDefault="00C71F78" w:rsidP="00F424C1">
      <w:pPr>
        <w:ind w:right="-613"/>
        <w:jc w:val="both"/>
        <w:rPr>
          <w:rFonts w:ascii="Century Gothic" w:hAnsi="Century Gothic"/>
        </w:rPr>
      </w:pPr>
    </w:p>
    <w:p w14:paraId="255D95DC" w14:textId="2A96ED77" w:rsidR="00C71F78" w:rsidRDefault="00C71F78" w:rsidP="00F424C1">
      <w:pPr>
        <w:ind w:right="-613"/>
        <w:jc w:val="both"/>
        <w:rPr>
          <w:rFonts w:ascii="Century Gothic" w:hAnsi="Century Gothic"/>
        </w:rPr>
      </w:pPr>
      <w:r w:rsidRPr="00C71F78">
        <w:rPr>
          <w:rFonts w:ascii="Century Gothic" w:hAnsi="Century Gothic"/>
        </w:rPr>
        <w:t xml:space="preserve">Detailed information on each element can be found on the Matrix standard website: </w:t>
      </w:r>
      <w:hyperlink r:id="rId10" w:history="1">
        <w:r w:rsidRPr="005E509E">
          <w:rPr>
            <w:rStyle w:val="Hyperlink"/>
            <w:rFonts w:ascii="Century Gothic" w:hAnsi="Century Gothic"/>
          </w:rPr>
          <w:t>http://matrixstandard.com/</w:t>
        </w:r>
      </w:hyperlink>
    </w:p>
    <w:p w14:paraId="5A6F3DA0" w14:textId="77777777" w:rsidR="00C71F78" w:rsidRPr="00C71F78" w:rsidRDefault="00C71F78" w:rsidP="00F424C1">
      <w:pPr>
        <w:ind w:right="-613"/>
        <w:jc w:val="both"/>
        <w:rPr>
          <w:rFonts w:ascii="Century Gothic" w:hAnsi="Century Gothic"/>
        </w:rPr>
      </w:pPr>
    </w:p>
    <w:p w14:paraId="02E57D54" w14:textId="64CD8441" w:rsidR="00C71F78" w:rsidRPr="00C71F78" w:rsidRDefault="00C71F78" w:rsidP="00F424C1">
      <w:pPr>
        <w:ind w:right="-613"/>
        <w:jc w:val="both"/>
        <w:rPr>
          <w:rFonts w:ascii="Century Gothic" w:hAnsi="Century Gothic"/>
        </w:rPr>
      </w:pPr>
      <w:r w:rsidRPr="00C71F78">
        <w:rPr>
          <w:rFonts w:ascii="Century Gothic" w:hAnsi="Century Gothic"/>
        </w:rPr>
        <w:t>Whilst we recognise the eight Gatsby benchmarks of Good Career Guidance</w:t>
      </w:r>
      <w:r w:rsidR="00C07A97">
        <w:rPr>
          <w:rFonts w:ascii="Century Gothic" w:hAnsi="Century Gothic"/>
        </w:rPr>
        <w:t>,</w:t>
      </w:r>
      <w:r w:rsidRPr="00C71F78">
        <w:rPr>
          <w:rFonts w:ascii="Century Gothic" w:hAnsi="Century Gothic"/>
        </w:rPr>
        <w:t xml:space="preserve"> we also appreciate this is very much linked to school careers advice however we apply the principals wherever appropriate.</w:t>
      </w:r>
    </w:p>
    <w:p w14:paraId="6E31CA5B" w14:textId="77777777" w:rsidR="00C71F78" w:rsidRDefault="00C71F78" w:rsidP="00F424C1">
      <w:pPr>
        <w:ind w:right="-613"/>
        <w:jc w:val="both"/>
        <w:rPr>
          <w:rFonts w:ascii="Century Gothic" w:hAnsi="Century Gothic"/>
        </w:rPr>
      </w:pPr>
    </w:p>
    <w:p w14:paraId="3905B697" w14:textId="107B888A" w:rsidR="00C71F78" w:rsidRPr="00C71F78" w:rsidRDefault="00C71F78" w:rsidP="00F424C1">
      <w:pPr>
        <w:ind w:right="-613"/>
        <w:jc w:val="both"/>
        <w:rPr>
          <w:rFonts w:ascii="Century Gothic" w:hAnsi="Century Gothic"/>
        </w:rPr>
      </w:pPr>
      <w:r w:rsidRPr="00C71F78">
        <w:rPr>
          <w:rFonts w:ascii="Century Gothic" w:hAnsi="Century Gothic"/>
        </w:rPr>
        <w:t>Detailed information about the benchmarks can be found on the website:</w:t>
      </w:r>
    </w:p>
    <w:p w14:paraId="50BF0DED" w14:textId="1ADC8469" w:rsidR="00C71F78" w:rsidRDefault="00000000" w:rsidP="00F424C1">
      <w:pPr>
        <w:ind w:right="-613"/>
        <w:jc w:val="both"/>
        <w:rPr>
          <w:rFonts w:ascii="Century Gothic" w:hAnsi="Century Gothic"/>
        </w:rPr>
      </w:pPr>
      <w:hyperlink r:id="rId11" w:history="1">
        <w:r w:rsidR="00C71F78" w:rsidRPr="005E509E">
          <w:rPr>
            <w:rStyle w:val="Hyperlink"/>
            <w:rFonts w:ascii="Century Gothic" w:hAnsi="Century Gothic"/>
          </w:rPr>
          <w:t>https://www.gatsby.org.uk/education/focus-areas/good-career-guidance</w:t>
        </w:r>
      </w:hyperlink>
    </w:p>
    <w:p w14:paraId="7F372DAC" w14:textId="77777777" w:rsidR="00C71F78" w:rsidRPr="00C71F78" w:rsidRDefault="00C71F78" w:rsidP="00F424C1">
      <w:pPr>
        <w:ind w:right="-613"/>
        <w:jc w:val="both"/>
        <w:rPr>
          <w:rFonts w:ascii="Century Gothic" w:hAnsi="Century Gothic"/>
        </w:rPr>
      </w:pPr>
    </w:p>
    <w:sectPr w:rsidR="00C71F78" w:rsidRPr="00C71F7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E7E4" w14:textId="77777777" w:rsidR="00542629" w:rsidRDefault="00542629" w:rsidP="00C71F78">
      <w:r>
        <w:separator/>
      </w:r>
    </w:p>
  </w:endnote>
  <w:endnote w:type="continuationSeparator" w:id="0">
    <w:p w14:paraId="2DF2C33E" w14:textId="77777777" w:rsidR="00542629" w:rsidRDefault="00542629" w:rsidP="00C7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25AB" w14:textId="2AFE2360" w:rsidR="00C71F78" w:rsidRPr="00EE778A" w:rsidRDefault="00EE778A" w:rsidP="00EE778A">
    <w:pPr>
      <w:pStyle w:val="Footer"/>
    </w:pPr>
    <w:r w:rsidRPr="00EE778A">
      <w:rPr>
        <w:rFonts w:ascii="Century Gothic" w:hAnsi="Century Gothic"/>
      </w:rPr>
      <w:t>POL007 LLS CIAG Policy 2023-2024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1876" w14:textId="77777777" w:rsidR="00542629" w:rsidRDefault="00542629" w:rsidP="00C71F78">
      <w:r>
        <w:separator/>
      </w:r>
    </w:p>
  </w:footnote>
  <w:footnote w:type="continuationSeparator" w:id="0">
    <w:p w14:paraId="32016F8F" w14:textId="77777777" w:rsidR="00542629" w:rsidRDefault="00542629" w:rsidP="00C7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37"/>
      <w:gridCol w:w="2124"/>
      <w:gridCol w:w="1392"/>
      <w:gridCol w:w="1620"/>
    </w:tblGrid>
    <w:tr w:rsidR="00915C19" w14:paraId="14C4FC92" w14:textId="77777777" w:rsidTr="00EE3674">
      <w:trPr>
        <w:cantSplit/>
        <w:trHeight w:val="346"/>
        <w:jc w:val="center"/>
      </w:trPr>
      <w:tc>
        <w:tcPr>
          <w:tcW w:w="1515" w:type="dxa"/>
          <w:vMerge w:val="restart"/>
        </w:tcPr>
        <w:p w14:paraId="089D0600" w14:textId="77777777" w:rsidR="00915C19" w:rsidRDefault="00915C19" w:rsidP="00915C19">
          <w:pPr>
            <w:jc w:val="center"/>
          </w:pPr>
        </w:p>
        <w:p w14:paraId="0AFBF39D" w14:textId="2DB4229E" w:rsidR="00915C19" w:rsidRDefault="00915C19" w:rsidP="00915C19">
          <w:pPr>
            <w:jc w:val="center"/>
          </w:pPr>
          <w:r>
            <w:rPr>
              <w:noProof/>
              <w:sz w:val="20"/>
              <w:lang w:val="en-US"/>
            </w:rPr>
            <w:drawing>
              <wp:anchor distT="0" distB="0" distL="114300" distR="114300" simplePos="0" relativeHeight="251659264" behindDoc="0" locked="0" layoutInCell="1" allowOverlap="1" wp14:anchorId="4EC221F1" wp14:editId="095B14F9">
                <wp:simplePos x="0" y="0"/>
                <wp:positionH relativeFrom="column">
                  <wp:posOffset>0</wp:posOffset>
                </wp:positionH>
                <wp:positionV relativeFrom="page">
                  <wp:posOffset>229870</wp:posOffset>
                </wp:positionV>
                <wp:extent cx="748665" cy="695325"/>
                <wp:effectExtent l="0" t="0" r="0" b="9525"/>
                <wp:wrapNone/>
                <wp:docPr id="1832108304" name="Picture 1832108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08304" name="Picture 183210830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D77B1" w14:textId="77777777" w:rsidR="00915C19" w:rsidRDefault="00915C19" w:rsidP="00915C19">
          <w:pPr>
            <w:jc w:val="center"/>
          </w:pPr>
        </w:p>
        <w:p w14:paraId="45A5C134" w14:textId="77777777" w:rsidR="00915C19" w:rsidRDefault="00915C19" w:rsidP="00915C19">
          <w:pPr>
            <w:jc w:val="center"/>
          </w:pPr>
        </w:p>
        <w:p w14:paraId="02F1C422" w14:textId="77777777" w:rsidR="00915C19" w:rsidRDefault="00915C19" w:rsidP="00915C19">
          <w:pPr>
            <w:jc w:val="center"/>
          </w:pPr>
        </w:p>
      </w:tc>
      <w:tc>
        <w:tcPr>
          <w:tcW w:w="1737" w:type="dxa"/>
          <w:vMerge w:val="restart"/>
          <w:vAlign w:val="center"/>
        </w:tcPr>
        <w:p w14:paraId="0FFDF078" w14:textId="10B29BC5" w:rsidR="00915C19" w:rsidRPr="00915C19" w:rsidRDefault="00915C19" w:rsidP="00915C19">
          <w:pPr>
            <w:pStyle w:val="Header"/>
            <w:jc w:val="center"/>
            <w:rPr>
              <w:rFonts w:ascii="Century Gothic" w:hAnsi="Century Gothic"/>
              <w:b/>
              <w:bCs/>
            </w:rPr>
          </w:pPr>
          <w:r w:rsidRPr="00915C19">
            <w:rPr>
              <w:rFonts w:ascii="Century Gothic" w:hAnsi="Century Gothic"/>
              <w:b/>
              <w:bCs/>
            </w:rPr>
            <w:t>Lifelong Learning</w:t>
          </w:r>
          <w:r w:rsidR="0055396D">
            <w:rPr>
              <w:rFonts w:ascii="Century Gothic" w:hAnsi="Century Gothic"/>
              <w:b/>
              <w:bCs/>
            </w:rPr>
            <w:t xml:space="preserve"> and</w:t>
          </w:r>
          <w:r w:rsidRPr="00915C19">
            <w:rPr>
              <w:rFonts w:ascii="Century Gothic" w:hAnsi="Century Gothic"/>
              <w:b/>
              <w:bCs/>
            </w:rPr>
            <w:t xml:space="preserve"> Skills </w:t>
          </w:r>
        </w:p>
      </w:tc>
      <w:tc>
        <w:tcPr>
          <w:tcW w:w="2124" w:type="dxa"/>
          <w:vMerge w:val="restart"/>
          <w:vAlign w:val="center"/>
        </w:tcPr>
        <w:p w14:paraId="1BFEF434" w14:textId="77777777" w:rsidR="00915C19" w:rsidRPr="00915C19" w:rsidRDefault="00915C19" w:rsidP="00915C19">
          <w:pPr>
            <w:jc w:val="center"/>
            <w:rPr>
              <w:rFonts w:ascii="Century Gothic" w:hAnsi="Century Gothic"/>
              <w:b/>
              <w:bCs/>
            </w:rPr>
          </w:pPr>
          <w:r w:rsidRPr="00915C19">
            <w:rPr>
              <w:rFonts w:ascii="Century Gothic" w:hAnsi="Century Gothic"/>
              <w:b/>
              <w:bCs/>
            </w:rPr>
            <w:t>Staff Guidance</w:t>
          </w:r>
        </w:p>
      </w:tc>
      <w:tc>
        <w:tcPr>
          <w:tcW w:w="1392" w:type="dxa"/>
          <w:vAlign w:val="center"/>
        </w:tcPr>
        <w:p w14:paraId="1EEB39BF" w14:textId="77777777" w:rsidR="00915C19" w:rsidRPr="00915C19" w:rsidRDefault="00915C19" w:rsidP="00915C19">
          <w:pPr>
            <w:rPr>
              <w:rFonts w:ascii="Century Gothic" w:hAnsi="Century Gothic"/>
              <w:b/>
              <w:bCs/>
            </w:rPr>
          </w:pPr>
          <w:r w:rsidRPr="00915C19">
            <w:rPr>
              <w:rFonts w:ascii="Century Gothic" w:hAnsi="Century Gothic"/>
              <w:b/>
              <w:bCs/>
              <w:sz w:val="16"/>
            </w:rPr>
            <w:t>Issue Date:</w:t>
          </w:r>
        </w:p>
      </w:tc>
      <w:tc>
        <w:tcPr>
          <w:tcW w:w="1620" w:type="dxa"/>
          <w:vAlign w:val="center"/>
        </w:tcPr>
        <w:p w14:paraId="41131979" w14:textId="6B9CD3BF" w:rsidR="00915C19" w:rsidRPr="00915C19" w:rsidRDefault="00CE3740" w:rsidP="00915C19">
          <w:pPr>
            <w:pStyle w:val="Header"/>
            <w:jc w:val="center"/>
            <w:rPr>
              <w:rFonts w:ascii="Century Gothic" w:hAnsi="Century Gothic"/>
              <w:sz w:val="16"/>
            </w:rPr>
          </w:pPr>
          <w:r>
            <w:rPr>
              <w:rFonts w:ascii="Century Gothic" w:hAnsi="Century Gothic"/>
              <w:sz w:val="16"/>
            </w:rPr>
            <w:t>September 2021</w:t>
          </w:r>
        </w:p>
      </w:tc>
    </w:tr>
    <w:tr w:rsidR="00915C19" w14:paraId="4AD0C277" w14:textId="77777777" w:rsidTr="00EE3674">
      <w:trPr>
        <w:cantSplit/>
        <w:trHeight w:val="342"/>
        <w:jc w:val="center"/>
      </w:trPr>
      <w:tc>
        <w:tcPr>
          <w:tcW w:w="1515" w:type="dxa"/>
          <w:vMerge/>
        </w:tcPr>
        <w:p w14:paraId="641A16B3" w14:textId="77777777" w:rsidR="00915C19" w:rsidRDefault="00915C19" w:rsidP="00915C19">
          <w:pPr>
            <w:jc w:val="center"/>
          </w:pPr>
        </w:p>
      </w:tc>
      <w:tc>
        <w:tcPr>
          <w:tcW w:w="1737" w:type="dxa"/>
          <w:vMerge/>
          <w:vAlign w:val="center"/>
        </w:tcPr>
        <w:p w14:paraId="57E5AA91" w14:textId="77777777" w:rsidR="00915C19" w:rsidRPr="00915C19" w:rsidRDefault="00915C19" w:rsidP="00915C19">
          <w:pPr>
            <w:pStyle w:val="Header"/>
            <w:jc w:val="center"/>
            <w:rPr>
              <w:rFonts w:ascii="Century Gothic" w:hAnsi="Century Gothic"/>
            </w:rPr>
          </w:pPr>
        </w:p>
      </w:tc>
      <w:tc>
        <w:tcPr>
          <w:tcW w:w="2124" w:type="dxa"/>
          <w:vMerge/>
          <w:vAlign w:val="center"/>
        </w:tcPr>
        <w:p w14:paraId="20CD58D7" w14:textId="77777777" w:rsidR="00915C19" w:rsidRPr="00915C19" w:rsidRDefault="00915C19" w:rsidP="00915C19">
          <w:pPr>
            <w:jc w:val="center"/>
            <w:rPr>
              <w:rFonts w:ascii="Century Gothic" w:hAnsi="Century Gothic"/>
            </w:rPr>
          </w:pPr>
        </w:p>
      </w:tc>
      <w:tc>
        <w:tcPr>
          <w:tcW w:w="1392" w:type="dxa"/>
          <w:vAlign w:val="center"/>
        </w:tcPr>
        <w:p w14:paraId="00D5F39F" w14:textId="77777777" w:rsidR="00915C19" w:rsidRPr="00915C19" w:rsidRDefault="00915C19" w:rsidP="00915C19">
          <w:pPr>
            <w:rPr>
              <w:rFonts w:ascii="Century Gothic" w:hAnsi="Century Gothic"/>
              <w:b/>
              <w:bCs/>
              <w:sz w:val="16"/>
            </w:rPr>
          </w:pPr>
          <w:r w:rsidRPr="00915C19">
            <w:rPr>
              <w:rFonts w:ascii="Century Gothic" w:hAnsi="Century Gothic"/>
              <w:b/>
              <w:bCs/>
              <w:sz w:val="16"/>
            </w:rPr>
            <w:t>Review cycle:</w:t>
          </w:r>
        </w:p>
      </w:tc>
      <w:tc>
        <w:tcPr>
          <w:tcW w:w="1620" w:type="dxa"/>
          <w:vAlign w:val="center"/>
        </w:tcPr>
        <w:p w14:paraId="2AEFC120" w14:textId="77777777" w:rsidR="00915C19" w:rsidRPr="00915C19" w:rsidRDefault="00915C19" w:rsidP="00915C19">
          <w:pPr>
            <w:jc w:val="center"/>
            <w:rPr>
              <w:rFonts w:ascii="Century Gothic" w:hAnsi="Century Gothic"/>
              <w:sz w:val="16"/>
            </w:rPr>
          </w:pPr>
          <w:r w:rsidRPr="00915C19">
            <w:rPr>
              <w:rFonts w:ascii="Century Gothic" w:hAnsi="Century Gothic"/>
              <w:sz w:val="16"/>
            </w:rPr>
            <w:t>Annually</w:t>
          </w:r>
        </w:p>
      </w:tc>
    </w:tr>
    <w:tr w:rsidR="00915C19" w14:paraId="5A0A6852" w14:textId="77777777" w:rsidTr="00EE3674">
      <w:trPr>
        <w:cantSplit/>
        <w:trHeight w:val="322"/>
        <w:jc w:val="center"/>
      </w:trPr>
      <w:tc>
        <w:tcPr>
          <w:tcW w:w="1515" w:type="dxa"/>
          <w:vMerge/>
        </w:tcPr>
        <w:p w14:paraId="45C12C67" w14:textId="77777777" w:rsidR="00915C19" w:rsidRDefault="00915C19" w:rsidP="00915C19">
          <w:pPr>
            <w:jc w:val="center"/>
          </w:pPr>
        </w:p>
      </w:tc>
      <w:tc>
        <w:tcPr>
          <w:tcW w:w="1737" w:type="dxa"/>
          <w:vMerge/>
          <w:vAlign w:val="center"/>
        </w:tcPr>
        <w:p w14:paraId="1ED1536C" w14:textId="77777777" w:rsidR="00915C19" w:rsidRPr="00915C19" w:rsidRDefault="00915C19" w:rsidP="00915C19">
          <w:pPr>
            <w:jc w:val="center"/>
            <w:rPr>
              <w:rFonts w:ascii="Century Gothic" w:hAnsi="Century Gothic"/>
            </w:rPr>
          </w:pPr>
        </w:p>
      </w:tc>
      <w:tc>
        <w:tcPr>
          <w:tcW w:w="2124" w:type="dxa"/>
          <w:vMerge w:val="restart"/>
          <w:vAlign w:val="center"/>
        </w:tcPr>
        <w:p w14:paraId="5F7A0E34" w14:textId="37C60F92" w:rsidR="00915C19" w:rsidRPr="00915C19" w:rsidRDefault="00915C19" w:rsidP="00915C19">
          <w:pPr>
            <w:pStyle w:val="Header"/>
            <w:jc w:val="center"/>
            <w:rPr>
              <w:rFonts w:ascii="Century Gothic" w:hAnsi="Century Gothic"/>
              <w:iCs/>
            </w:rPr>
          </w:pPr>
          <w:r w:rsidRPr="00915C19">
            <w:rPr>
              <w:rFonts w:ascii="Century Gothic" w:hAnsi="Century Gothic"/>
              <w:iCs/>
            </w:rPr>
            <w:t>CIAG Policy</w:t>
          </w:r>
        </w:p>
      </w:tc>
      <w:tc>
        <w:tcPr>
          <w:tcW w:w="1392" w:type="dxa"/>
          <w:vAlign w:val="center"/>
        </w:tcPr>
        <w:p w14:paraId="687FD507" w14:textId="77777777" w:rsidR="00915C19" w:rsidRPr="00915C19" w:rsidRDefault="00915C19" w:rsidP="00915C19">
          <w:pPr>
            <w:rPr>
              <w:rFonts w:ascii="Century Gothic" w:hAnsi="Century Gothic"/>
              <w:sz w:val="16"/>
            </w:rPr>
          </w:pPr>
          <w:r w:rsidRPr="00915C19">
            <w:rPr>
              <w:rFonts w:ascii="Century Gothic" w:hAnsi="Century Gothic"/>
              <w:b/>
              <w:bCs/>
              <w:sz w:val="16"/>
            </w:rPr>
            <w:t>Date of last review:</w:t>
          </w:r>
        </w:p>
      </w:tc>
      <w:tc>
        <w:tcPr>
          <w:tcW w:w="1620" w:type="dxa"/>
          <w:vAlign w:val="center"/>
        </w:tcPr>
        <w:p w14:paraId="0B1C5C37" w14:textId="48646282" w:rsidR="00915C19" w:rsidRPr="00915C19" w:rsidRDefault="00CE3740" w:rsidP="00915C19">
          <w:pPr>
            <w:jc w:val="center"/>
            <w:rPr>
              <w:rFonts w:ascii="Century Gothic" w:hAnsi="Century Gothic"/>
              <w:sz w:val="16"/>
            </w:rPr>
          </w:pPr>
          <w:r>
            <w:rPr>
              <w:rFonts w:ascii="Century Gothic" w:hAnsi="Century Gothic"/>
              <w:sz w:val="16"/>
            </w:rPr>
            <w:t>Ju</w:t>
          </w:r>
          <w:r w:rsidR="00D62102">
            <w:rPr>
              <w:rFonts w:ascii="Century Gothic" w:hAnsi="Century Gothic"/>
              <w:sz w:val="16"/>
            </w:rPr>
            <w:t>ly</w:t>
          </w:r>
          <w:r>
            <w:rPr>
              <w:rFonts w:ascii="Century Gothic" w:hAnsi="Century Gothic"/>
              <w:sz w:val="16"/>
            </w:rPr>
            <w:t xml:space="preserve"> 202</w:t>
          </w:r>
          <w:r w:rsidR="00D62102">
            <w:rPr>
              <w:rFonts w:ascii="Century Gothic" w:hAnsi="Century Gothic"/>
              <w:sz w:val="16"/>
            </w:rPr>
            <w:t>3</w:t>
          </w:r>
        </w:p>
      </w:tc>
    </w:tr>
    <w:tr w:rsidR="00915C19" w14:paraId="634F0F24" w14:textId="77777777" w:rsidTr="00EE3674">
      <w:trPr>
        <w:cantSplit/>
        <w:trHeight w:val="361"/>
        <w:jc w:val="center"/>
      </w:trPr>
      <w:tc>
        <w:tcPr>
          <w:tcW w:w="1515" w:type="dxa"/>
          <w:vMerge/>
        </w:tcPr>
        <w:p w14:paraId="5C50F06C" w14:textId="77777777" w:rsidR="00915C19" w:rsidRDefault="00915C19" w:rsidP="00915C19">
          <w:pPr>
            <w:jc w:val="center"/>
          </w:pPr>
        </w:p>
      </w:tc>
      <w:tc>
        <w:tcPr>
          <w:tcW w:w="1737" w:type="dxa"/>
          <w:vMerge/>
          <w:vAlign w:val="center"/>
        </w:tcPr>
        <w:p w14:paraId="282448E3" w14:textId="77777777" w:rsidR="00915C19" w:rsidRPr="00915C19" w:rsidRDefault="00915C19" w:rsidP="00915C19">
          <w:pPr>
            <w:jc w:val="center"/>
            <w:rPr>
              <w:rFonts w:ascii="Century Gothic" w:hAnsi="Century Gothic"/>
            </w:rPr>
          </w:pPr>
        </w:p>
      </w:tc>
      <w:tc>
        <w:tcPr>
          <w:tcW w:w="2124" w:type="dxa"/>
          <w:vMerge/>
          <w:vAlign w:val="center"/>
        </w:tcPr>
        <w:p w14:paraId="130CE44A" w14:textId="77777777" w:rsidR="00915C19" w:rsidRPr="00915C19" w:rsidRDefault="00915C19" w:rsidP="00915C19">
          <w:pPr>
            <w:jc w:val="center"/>
            <w:rPr>
              <w:rFonts w:ascii="Century Gothic" w:hAnsi="Century Gothic"/>
            </w:rPr>
          </w:pPr>
        </w:p>
      </w:tc>
      <w:tc>
        <w:tcPr>
          <w:tcW w:w="1392" w:type="dxa"/>
          <w:vAlign w:val="center"/>
        </w:tcPr>
        <w:p w14:paraId="709EAAB8" w14:textId="77777777" w:rsidR="00915C19" w:rsidRPr="00915C19" w:rsidRDefault="00915C19" w:rsidP="00915C19">
          <w:pPr>
            <w:rPr>
              <w:rFonts w:ascii="Century Gothic" w:hAnsi="Century Gothic"/>
              <w:b/>
              <w:bCs/>
              <w:sz w:val="16"/>
            </w:rPr>
          </w:pPr>
          <w:r w:rsidRPr="00915C19">
            <w:rPr>
              <w:rFonts w:ascii="Century Gothic" w:hAnsi="Century Gothic"/>
              <w:b/>
              <w:bCs/>
              <w:sz w:val="16"/>
            </w:rPr>
            <w:t>Issued by:</w:t>
          </w:r>
        </w:p>
      </w:tc>
      <w:tc>
        <w:tcPr>
          <w:tcW w:w="1620" w:type="dxa"/>
          <w:vAlign w:val="center"/>
        </w:tcPr>
        <w:p w14:paraId="12084BC2" w14:textId="7D791BA3" w:rsidR="00915C19" w:rsidRPr="00915C19" w:rsidRDefault="00D62102" w:rsidP="00915C19">
          <w:pPr>
            <w:jc w:val="center"/>
            <w:rPr>
              <w:rFonts w:ascii="Century Gothic" w:hAnsi="Century Gothic"/>
              <w:sz w:val="16"/>
            </w:rPr>
          </w:pPr>
          <w:r>
            <w:rPr>
              <w:rFonts w:ascii="Century Gothic" w:hAnsi="Century Gothic"/>
              <w:sz w:val="16"/>
            </w:rPr>
            <w:t>Ellie Churchward</w:t>
          </w:r>
          <w:r w:rsidR="00915C19" w:rsidRPr="00915C19">
            <w:rPr>
              <w:rFonts w:ascii="Century Gothic" w:hAnsi="Century Gothic"/>
              <w:sz w:val="16"/>
            </w:rPr>
            <w:t xml:space="preserve"> </w:t>
          </w:r>
        </w:p>
      </w:tc>
    </w:tr>
    <w:tr w:rsidR="00915C19" w14:paraId="7BA7295B" w14:textId="77777777" w:rsidTr="00EE3674">
      <w:trPr>
        <w:cantSplit/>
        <w:trHeight w:val="323"/>
        <w:jc w:val="center"/>
      </w:trPr>
      <w:tc>
        <w:tcPr>
          <w:tcW w:w="1515" w:type="dxa"/>
          <w:vMerge/>
        </w:tcPr>
        <w:p w14:paraId="6B04C4B9" w14:textId="77777777" w:rsidR="00915C19" w:rsidRDefault="00915C19" w:rsidP="00915C19">
          <w:pPr>
            <w:jc w:val="center"/>
          </w:pPr>
        </w:p>
      </w:tc>
      <w:tc>
        <w:tcPr>
          <w:tcW w:w="1737" w:type="dxa"/>
          <w:vMerge/>
          <w:vAlign w:val="center"/>
        </w:tcPr>
        <w:p w14:paraId="30FBD595" w14:textId="77777777" w:rsidR="00915C19" w:rsidRPr="00915C19" w:rsidRDefault="00915C19" w:rsidP="00915C19">
          <w:pPr>
            <w:jc w:val="center"/>
            <w:rPr>
              <w:rFonts w:ascii="Century Gothic" w:hAnsi="Century Gothic"/>
            </w:rPr>
          </w:pPr>
        </w:p>
      </w:tc>
      <w:tc>
        <w:tcPr>
          <w:tcW w:w="2124" w:type="dxa"/>
          <w:vMerge/>
          <w:vAlign w:val="center"/>
        </w:tcPr>
        <w:p w14:paraId="483D9004" w14:textId="77777777" w:rsidR="00915C19" w:rsidRPr="00915C19" w:rsidRDefault="00915C19" w:rsidP="00915C19">
          <w:pPr>
            <w:jc w:val="center"/>
            <w:rPr>
              <w:rFonts w:ascii="Century Gothic" w:hAnsi="Century Gothic"/>
            </w:rPr>
          </w:pPr>
        </w:p>
      </w:tc>
      <w:tc>
        <w:tcPr>
          <w:tcW w:w="1392" w:type="dxa"/>
          <w:vAlign w:val="center"/>
        </w:tcPr>
        <w:p w14:paraId="7CCACFF4" w14:textId="77777777" w:rsidR="00915C19" w:rsidRPr="00915C19" w:rsidRDefault="00915C19" w:rsidP="00915C19">
          <w:pPr>
            <w:rPr>
              <w:rFonts w:ascii="Century Gothic" w:hAnsi="Century Gothic"/>
              <w:b/>
              <w:bCs/>
              <w:sz w:val="16"/>
            </w:rPr>
          </w:pPr>
          <w:r w:rsidRPr="00915C19">
            <w:rPr>
              <w:rFonts w:ascii="Century Gothic" w:hAnsi="Century Gothic"/>
              <w:b/>
              <w:bCs/>
              <w:sz w:val="16"/>
            </w:rPr>
            <w:t xml:space="preserve">Page </w:t>
          </w:r>
        </w:p>
      </w:tc>
      <w:tc>
        <w:tcPr>
          <w:tcW w:w="1620" w:type="dxa"/>
          <w:vAlign w:val="center"/>
        </w:tcPr>
        <w:p w14:paraId="0B98B011" w14:textId="77777777" w:rsidR="00915C19" w:rsidRPr="00915C19" w:rsidRDefault="00915C19" w:rsidP="00915C19">
          <w:pPr>
            <w:jc w:val="center"/>
            <w:rPr>
              <w:rStyle w:val="PageNumber"/>
              <w:rFonts w:ascii="Century Gothic" w:hAnsi="Century Gothic"/>
              <w:sz w:val="16"/>
            </w:rPr>
          </w:pPr>
          <w:r w:rsidRPr="00915C19">
            <w:rPr>
              <w:rStyle w:val="PageNumber"/>
              <w:rFonts w:ascii="Century Gothic" w:hAnsi="Century Gothic"/>
              <w:sz w:val="16"/>
            </w:rPr>
            <w:fldChar w:fldCharType="begin"/>
          </w:r>
          <w:r w:rsidRPr="00915C19">
            <w:rPr>
              <w:rStyle w:val="PageNumber"/>
              <w:rFonts w:ascii="Century Gothic" w:hAnsi="Century Gothic"/>
              <w:sz w:val="16"/>
            </w:rPr>
            <w:instrText xml:space="preserve"> PAGE </w:instrText>
          </w:r>
          <w:r w:rsidRPr="00915C19">
            <w:rPr>
              <w:rStyle w:val="PageNumber"/>
              <w:rFonts w:ascii="Century Gothic" w:hAnsi="Century Gothic"/>
              <w:sz w:val="16"/>
            </w:rPr>
            <w:fldChar w:fldCharType="separate"/>
          </w:r>
          <w:r w:rsidRPr="00915C19">
            <w:rPr>
              <w:rStyle w:val="PageNumber"/>
              <w:rFonts w:ascii="Century Gothic" w:hAnsi="Century Gothic"/>
              <w:noProof/>
              <w:sz w:val="16"/>
            </w:rPr>
            <w:t>1</w:t>
          </w:r>
          <w:r w:rsidRPr="00915C19">
            <w:rPr>
              <w:rStyle w:val="PageNumber"/>
              <w:rFonts w:ascii="Century Gothic" w:hAnsi="Century Gothic"/>
              <w:sz w:val="16"/>
            </w:rPr>
            <w:fldChar w:fldCharType="end"/>
          </w:r>
          <w:r w:rsidRPr="00915C19">
            <w:rPr>
              <w:rStyle w:val="PageNumber"/>
              <w:rFonts w:ascii="Century Gothic" w:hAnsi="Century Gothic"/>
              <w:sz w:val="16"/>
            </w:rPr>
            <w:t xml:space="preserve"> of </w:t>
          </w:r>
          <w:r w:rsidRPr="00915C19">
            <w:rPr>
              <w:rStyle w:val="PageNumber"/>
              <w:rFonts w:ascii="Century Gothic" w:hAnsi="Century Gothic"/>
              <w:sz w:val="16"/>
            </w:rPr>
            <w:fldChar w:fldCharType="begin"/>
          </w:r>
          <w:r w:rsidRPr="00915C19">
            <w:rPr>
              <w:rStyle w:val="PageNumber"/>
              <w:rFonts w:ascii="Century Gothic" w:hAnsi="Century Gothic"/>
              <w:sz w:val="16"/>
            </w:rPr>
            <w:instrText xml:space="preserve"> NUMPAGES </w:instrText>
          </w:r>
          <w:r w:rsidRPr="00915C19">
            <w:rPr>
              <w:rStyle w:val="PageNumber"/>
              <w:rFonts w:ascii="Century Gothic" w:hAnsi="Century Gothic"/>
              <w:sz w:val="16"/>
            </w:rPr>
            <w:fldChar w:fldCharType="separate"/>
          </w:r>
          <w:r w:rsidRPr="00915C19">
            <w:rPr>
              <w:rStyle w:val="PageNumber"/>
              <w:rFonts w:ascii="Century Gothic" w:hAnsi="Century Gothic"/>
              <w:noProof/>
              <w:sz w:val="16"/>
            </w:rPr>
            <w:t>1</w:t>
          </w:r>
          <w:r w:rsidRPr="00915C19">
            <w:rPr>
              <w:rStyle w:val="PageNumber"/>
              <w:rFonts w:ascii="Century Gothic" w:hAnsi="Century Gothic"/>
              <w:sz w:val="16"/>
            </w:rPr>
            <w:fldChar w:fldCharType="end"/>
          </w:r>
        </w:p>
      </w:tc>
    </w:tr>
  </w:tbl>
  <w:p w14:paraId="759EE25F" w14:textId="626732A6" w:rsidR="00915C19" w:rsidRDefault="0091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1C0"/>
    <w:multiLevelType w:val="hybridMultilevel"/>
    <w:tmpl w:val="A9B2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3D7A"/>
    <w:multiLevelType w:val="hybridMultilevel"/>
    <w:tmpl w:val="6E2CE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6566EF"/>
    <w:multiLevelType w:val="hybridMultilevel"/>
    <w:tmpl w:val="6ECC2C1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7994F24"/>
    <w:multiLevelType w:val="hybridMultilevel"/>
    <w:tmpl w:val="5ECACD12"/>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2968474C"/>
    <w:multiLevelType w:val="hybridMultilevel"/>
    <w:tmpl w:val="BFB2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F337E"/>
    <w:multiLevelType w:val="hybridMultilevel"/>
    <w:tmpl w:val="6FEC1D4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EBC618D"/>
    <w:multiLevelType w:val="hybridMultilevel"/>
    <w:tmpl w:val="3D5C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305F8"/>
    <w:multiLevelType w:val="hybridMultilevel"/>
    <w:tmpl w:val="379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986B18"/>
    <w:multiLevelType w:val="hybridMultilevel"/>
    <w:tmpl w:val="878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E4AB5"/>
    <w:multiLevelType w:val="hybridMultilevel"/>
    <w:tmpl w:val="997A7A44"/>
    <w:lvl w:ilvl="0" w:tplc="E454F424">
      <w:numFmt w:val="bullet"/>
      <w:lvlText w:val=""/>
      <w:lvlJc w:val="left"/>
      <w:pPr>
        <w:ind w:left="-207" w:hanging="360"/>
      </w:pPr>
      <w:rPr>
        <w:rFonts w:ascii="Century Gothic" w:eastAsia="Times New Roman" w:hAnsi="Century Gothic"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16cid:durableId="1837723452">
    <w:abstractNumId w:val="1"/>
  </w:num>
  <w:num w:numId="2" w16cid:durableId="1167405630">
    <w:abstractNumId w:val="2"/>
  </w:num>
  <w:num w:numId="3" w16cid:durableId="1522932612">
    <w:abstractNumId w:val="9"/>
  </w:num>
  <w:num w:numId="4" w16cid:durableId="1849708708">
    <w:abstractNumId w:val="5"/>
  </w:num>
  <w:num w:numId="5" w16cid:durableId="1658150543">
    <w:abstractNumId w:val="0"/>
  </w:num>
  <w:num w:numId="6" w16cid:durableId="73432497">
    <w:abstractNumId w:val="4"/>
  </w:num>
  <w:num w:numId="7" w16cid:durableId="449281931">
    <w:abstractNumId w:val="7"/>
  </w:num>
  <w:num w:numId="8" w16cid:durableId="1515802281">
    <w:abstractNumId w:val="8"/>
  </w:num>
  <w:num w:numId="9" w16cid:durableId="236092178">
    <w:abstractNumId w:val="3"/>
  </w:num>
  <w:num w:numId="10" w16cid:durableId="490220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DE"/>
    <w:rsid w:val="000520A3"/>
    <w:rsid w:val="000C531C"/>
    <w:rsid w:val="001209AD"/>
    <w:rsid w:val="001A52DE"/>
    <w:rsid w:val="00252497"/>
    <w:rsid w:val="002D13C5"/>
    <w:rsid w:val="002E3C2F"/>
    <w:rsid w:val="002F32DC"/>
    <w:rsid w:val="00450C9A"/>
    <w:rsid w:val="004A4E20"/>
    <w:rsid w:val="00515030"/>
    <w:rsid w:val="0052788F"/>
    <w:rsid w:val="00542629"/>
    <w:rsid w:val="0055396D"/>
    <w:rsid w:val="00633BEF"/>
    <w:rsid w:val="00653DE0"/>
    <w:rsid w:val="00666600"/>
    <w:rsid w:val="006B7902"/>
    <w:rsid w:val="00767A9D"/>
    <w:rsid w:val="007702C0"/>
    <w:rsid w:val="0090533B"/>
    <w:rsid w:val="00915C19"/>
    <w:rsid w:val="00A17EE8"/>
    <w:rsid w:val="00A74135"/>
    <w:rsid w:val="00A9537D"/>
    <w:rsid w:val="00AD2B3E"/>
    <w:rsid w:val="00B2074F"/>
    <w:rsid w:val="00BA4306"/>
    <w:rsid w:val="00BC7763"/>
    <w:rsid w:val="00C07A97"/>
    <w:rsid w:val="00C64F81"/>
    <w:rsid w:val="00C71F78"/>
    <w:rsid w:val="00C82B78"/>
    <w:rsid w:val="00CD0C3D"/>
    <w:rsid w:val="00CE353A"/>
    <w:rsid w:val="00CE3740"/>
    <w:rsid w:val="00D202E1"/>
    <w:rsid w:val="00D62102"/>
    <w:rsid w:val="00D745C7"/>
    <w:rsid w:val="00E76813"/>
    <w:rsid w:val="00E94A17"/>
    <w:rsid w:val="00ED1EC7"/>
    <w:rsid w:val="00EE3674"/>
    <w:rsid w:val="00EE3B74"/>
    <w:rsid w:val="00EE778A"/>
    <w:rsid w:val="00F424C1"/>
    <w:rsid w:val="00F5247B"/>
    <w:rsid w:val="00F566DB"/>
    <w:rsid w:val="00FC074C"/>
    <w:rsid w:val="00FD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2508"/>
  <w15:chartTrackingRefBased/>
  <w15:docId w15:val="{C2D29608-E376-40F9-89CC-7BBCC01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2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06"/>
    <w:pPr>
      <w:ind w:left="720"/>
      <w:contextualSpacing/>
    </w:pPr>
  </w:style>
  <w:style w:type="character" w:styleId="Hyperlink">
    <w:name w:val="Hyperlink"/>
    <w:basedOn w:val="DefaultParagraphFont"/>
    <w:uiPriority w:val="99"/>
    <w:unhideWhenUsed/>
    <w:rsid w:val="00C71F78"/>
    <w:rPr>
      <w:color w:val="0563C1" w:themeColor="hyperlink"/>
      <w:u w:val="single"/>
    </w:rPr>
  </w:style>
  <w:style w:type="character" w:styleId="UnresolvedMention">
    <w:name w:val="Unresolved Mention"/>
    <w:basedOn w:val="DefaultParagraphFont"/>
    <w:uiPriority w:val="99"/>
    <w:semiHidden/>
    <w:unhideWhenUsed/>
    <w:rsid w:val="00C71F78"/>
    <w:rPr>
      <w:color w:val="605E5C"/>
      <w:shd w:val="clear" w:color="auto" w:fill="E1DFDD"/>
    </w:rPr>
  </w:style>
  <w:style w:type="paragraph" w:styleId="Header">
    <w:name w:val="header"/>
    <w:basedOn w:val="Normal"/>
    <w:link w:val="HeaderChar"/>
    <w:unhideWhenUsed/>
    <w:rsid w:val="00C71F78"/>
    <w:pPr>
      <w:tabs>
        <w:tab w:val="center" w:pos="4513"/>
        <w:tab w:val="right" w:pos="9026"/>
      </w:tabs>
    </w:pPr>
  </w:style>
  <w:style w:type="character" w:customStyle="1" w:styleId="HeaderChar">
    <w:name w:val="Header Char"/>
    <w:basedOn w:val="DefaultParagraphFont"/>
    <w:link w:val="Header"/>
    <w:uiPriority w:val="99"/>
    <w:rsid w:val="00C71F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1F78"/>
    <w:pPr>
      <w:tabs>
        <w:tab w:val="center" w:pos="4513"/>
        <w:tab w:val="right" w:pos="9026"/>
      </w:tabs>
    </w:pPr>
  </w:style>
  <w:style w:type="character" w:customStyle="1" w:styleId="FooterChar">
    <w:name w:val="Footer Char"/>
    <w:basedOn w:val="DefaultParagraphFont"/>
    <w:link w:val="Footer"/>
    <w:uiPriority w:val="99"/>
    <w:rsid w:val="00C71F78"/>
    <w:rPr>
      <w:rFonts w:ascii="Times New Roman" w:eastAsia="Times New Roman" w:hAnsi="Times New Roman" w:cs="Times New Roman"/>
      <w:sz w:val="24"/>
      <w:szCs w:val="24"/>
      <w:lang w:eastAsia="en-GB"/>
    </w:rPr>
  </w:style>
  <w:style w:type="character" w:styleId="PageNumber">
    <w:name w:val="page number"/>
    <w:basedOn w:val="DefaultParagraphFont"/>
    <w:rsid w:val="00915C19"/>
  </w:style>
  <w:style w:type="character" w:styleId="FollowedHyperlink">
    <w:name w:val="FollowedHyperlink"/>
    <w:basedOn w:val="DefaultParagraphFont"/>
    <w:uiPriority w:val="99"/>
    <w:semiHidden/>
    <w:unhideWhenUsed/>
    <w:rsid w:val="00C07A97"/>
    <w:rPr>
      <w:color w:val="954F72" w:themeColor="followedHyperlink"/>
      <w:u w:val="single"/>
    </w:rPr>
  </w:style>
  <w:style w:type="paragraph" w:styleId="Revision">
    <w:name w:val="Revision"/>
    <w:hidden/>
    <w:uiPriority w:val="99"/>
    <w:semiHidden/>
    <w:rsid w:val="0055396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tsby.org.uk/education/focus-areas/good-career-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atrixstanda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50CE3-C50B-49F3-A86B-E746A7D71CFE}">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customXml/itemProps2.xml><?xml version="1.0" encoding="utf-8"?>
<ds:datastoreItem xmlns:ds="http://schemas.openxmlformats.org/officeDocument/2006/customXml" ds:itemID="{4D71B8F0-8492-4BFB-991C-A2CE15F9CA76}">
  <ds:schemaRefs>
    <ds:schemaRef ds:uri="http://schemas.microsoft.com/sharepoint/v3/contenttype/forms"/>
  </ds:schemaRefs>
</ds:datastoreItem>
</file>

<file path=customXml/itemProps3.xml><?xml version="1.0" encoding="utf-8"?>
<ds:datastoreItem xmlns:ds="http://schemas.openxmlformats.org/officeDocument/2006/customXml" ds:itemID="{A14264DF-7040-452B-98B5-1881741C4A4E}"/>
</file>

<file path=docProps/app.xml><?xml version="1.0" encoding="utf-8"?>
<Properties xmlns="http://schemas.openxmlformats.org/officeDocument/2006/extended-properties" xmlns:vt="http://schemas.openxmlformats.org/officeDocument/2006/docPropsVTypes">
  <Template>Normal</Template>
  <TotalTime>176</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Churchward</dc:creator>
  <cp:keywords/>
  <dc:description/>
  <cp:lastModifiedBy>Alex Cooke</cp:lastModifiedBy>
  <cp:revision>28</cp:revision>
  <dcterms:created xsi:type="dcterms:W3CDTF">2022-06-16T13:37:00Z</dcterms:created>
  <dcterms:modified xsi:type="dcterms:W3CDTF">2023-07-24T12:46:00Z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2022-06-16T13:36:40Z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78b2eaf2-6c34-4483-acc6-eb74177d31ed</vt:lpwstr>
  </property>
  <property fmtid="{D5CDD505-2E9C-101B-9397-08002B2CF9AE}" pid="8" name="MSIP_Label_c8588358-c3f1-4695-a290-e2f70d15689d_ContentBits">
    <vt:lpwstr>0</vt:lpwstr>
  </property>
  <property fmtid="{D5CDD505-2E9C-101B-9397-08002B2CF9AE}" pid="9" name="ContentTypeId">
    <vt:lpwstr>0x010100642315FF91480F41BB382630AFAFE163</vt:lpwstr>
  </property>
  <property fmtid="{D5CDD505-2E9C-101B-9397-08002B2CF9AE}" pid="10" name="Order">
    <vt:r8>14675600</vt:r8>
  </property>
  <property fmtid="{D5CDD505-2E9C-101B-9397-08002B2CF9AE}" pid="11" name="MediaServiceImageTags">
    <vt:lpwstr/>
  </property>
</Properties>
</file>